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riekatabuky"/>
        <w:tblW w:w="0" w:type="auto"/>
        <w:tblLook w:val="04A0"/>
      </w:tblPr>
      <w:tblGrid>
        <w:gridCol w:w="5637"/>
        <w:gridCol w:w="3575"/>
      </w:tblGrid>
      <w:tr w:rsidR="00B01210" w:rsidRPr="00E00E90" w:rsidTr="00B01210">
        <w:tc>
          <w:tcPr>
            <w:tcW w:w="5637" w:type="dxa"/>
          </w:tcPr>
          <w:p w:rsidR="00B01210" w:rsidRPr="00E00E90" w:rsidRDefault="00B01210" w:rsidP="00E00E9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00E90">
              <w:rPr>
                <w:rFonts w:ascii="Arial" w:hAnsi="Arial" w:cs="Arial"/>
                <w:b/>
                <w:sz w:val="24"/>
                <w:szCs w:val="24"/>
              </w:rPr>
              <w:t>Kategória článku:</w:t>
            </w:r>
            <w:r w:rsidRPr="00E00E90">
              <w:rPr>
                <w:rFonts w:ascii="Arial" w:hAnsi="Arial" w:cs="Arial"/>
                <w:sz w:val="24"/>
                <w:szCs w:val="24"/>
              </w:rPr>
              <w:t xml:space="preserve">      drevárske</w:t>
            </w:r>
          </w:p>
        </w:tc>
        <w:tc>
          <w:tcPr>
            <w:tcW w:w="3575" w:type="dxa"/>
          </w:tcPr>
          <w:p w:rsidR="00B01210" w:rsidRPr="00E00E90" w:rsidRDefault="00B01210" w:rsidP="00E00E9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00E90">
              <w:rPr>
                <w:rFonts w:ascii="Arial" w:hAnsi="Arial" w:cs="Arial"/>
                <w:b/>
                <w:sz w:val="24"/>
                <w:szCs w:val="24"/>
              </w:rPr>
              <w:t>Číslo článku:</w:t>
            </w:r>
            <w:r w:rsidRPr="00E00E90">
              <w:rPr>
                <w:rFonts w:ascii="Arial" w:hAnsi="Arial" w:cs="Arial"/>
                <w:sz w:val="24"/>
                <w:szCs w:val="24"/>
              </w:rPr>
              <w:t xml:space="preserve">         00</w:t>
            </w:r>
            <w:r w:rsidR="004A67F8" w:rsidRPr="00E00E90">
              <w:rPr>
                <w:rFonts w:ascii="Arial" w:hAnsi="Arial" w:cs="Arial"/>
                <w:sz w:val="24"/>
                <w:szCs w:val="24"/>
              </w:rPr>
              <w:t>1</w:t>
            </w:r>
            <w:r w:rsidR="00F608E7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</w:tbl>
    <w:p w:rsidR="00B01210" w:rsidRPr="00F608E7" w:rsidRDefault="00B01210" w:rsidP="00F608E7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302DF1" w:rsidRPr="00F608E7" w:rsidRDefault="00302DF1" w:rsidP="00F608E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F608E7">
        <w:rPr>
          <w:rFonts w:ascii="Arial" w:hAnsi="Arial" w:cs="Arial"/>
          <w:b/>
          <w:sz w:val="24"/>
          <w:szCs w:val="24"/>
        </w:rPr>
        <w:t>Autor:</w:t>
      </w:r>
      <w:r w:rsidRPr="00F608E7">
        <w:rPr>
          <w:rFonts w:ascii="Arial" w:hAnsi="Arial" w:cs="Arial"/>
          <w:sz w:val="24"/>
          <w:szCs w:val="24"/>
        </w:rPr>
        <w:t xml:space="preserve">   </w:t>
      </w:r>
      <w:r w:rsidR="006E1B5B" w:rsidRPr="00F608E7">
        <w:rPr>
          <w:rFonts w:ascii="Arial" w:hAnsi="Arial" w:cs="Arial"/>
          <w:sz w:val="24"/>
          <w:szCs w:val="24"/>
        </w:rPr>
        <w:t xml:space="preserve">    </w:t>
      </w:r>
      <w:r w:rsidR="00F608E7" w:rsidRPr="00F608E7">
        <w:rPr>
          <w:rFonts w:ascii="Arial" w:hAnsi="Arial" w:cs="Arial"/>
          <w:bCs/>
          <w:sz w:val="24"/>
          <w:szCs w:val="24"/>
        </w:rPr>
        <w:t xml:space="preserve">ONDREJ </w:t>
      </w:r>
      <w:r w:rsidR="00787B94">
        <w:rPr>
          <w:rFonts w:ascii="Arial" w:hAnsi="Arial" w:cs="Arial"/>
          <w:bCs/>
          <w:sz w:val="24"/>
          <w:szCs w:val="24"/>
        </w:rPr>
        <w:t xml:space="preserve">LÁBSKY, VALÉRIA DVORANOVÁ, </w:t>
      </w:r>
      <w:r w:rsidR="00F608E7" w:rsidRPr="00F608E7">
        <w:rPr>
          <w:rFonts w:ascii="Arial" w:hAnsi="Arial" w:cs="Arial"/>
          <w:bCs/>
          <w:sz w:val="24"/>
          <w:szCs w:val="24"/>
        </w:rPr>
        <w:t xml:space="preserve"> MARTA PLSKOVÁ</w:t>
      </w:r>
    </w:p>
    <w:p w:rsidR="00F608E7" w:rsidRDefault="00B01210" w:rsidP="00F608E7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4"/>
          <w:szCs w:val="24"/>
        </w:rPr>
      </w:pPr>
      <w:r w:rsidRPr="00F608E7">
        <w:rPr>
          <w:rFonts w:ascii="Arial" w:hAnsi="Arial" w:cs="Arial"/>
          <w:b/>
          <w:sz w:val="24"/>
          <w:szCs w:val="24"/>
        </w:rPr>
        <w:t>Názov:</w:t>
      </w:r>
      <w:r w:rsidR="00261200" w:rsidRPr="00F608E7">
        <w:rPr>
          <w:rFonts w:ascii="Arial" w:hAnsi="Arial" w:cs="Arial"/>
          <w:sz w:val="24"/>
          <w:szCs w:val="24"/>
        </w:rPr>
        <w:t xml:space="preserve"> </w:t>
      </w:r>
      <w:r w:rsidR="006E1B5B" w:rsidRPr="00F608E7">
        <w:rPr>
          <w:rFonts w:ascii="Arial" w:hAnsi="Arial" w:cs="Arial"/>
          <w:sz w:val="24"/>
          <w:szCs w:val="24"/>
        </w:rPr>
        <w:t xml:space="preserve">   </w:t>
      </w:r>
      <w:r w:rsidR="00E00E90" w:rsidRPr="00F608E7">
        <w:rPr>
          <w:rFonts w:ascii="Arial" w:hAnsi="Arial" w:cs="Arial"/>
          <w:sz w:val="24"/>
          <w:szCs w:val="24"/>
        </w:rPr>
        <w:t xml:space="preserve">  </w:t>
      </w:r>
      <w:r w:rsidR="00F608E7" w:rsidRPr="00F608E7">
        <w:rPr>
          <w:rFonts w:ascii="Arial" w:hAnsi="Arial" w:cs="Arial"/>
          <w:bCs/>
          <w:sz w:val="24"/>
          <w:szCs w:val="24"/>
        </w:rPr>
        <w:t>Rýchla metóda stanovenia voľného formaldehydu</w:t>
      </w:r>
      <w:r w:rsidR="00F608E7">
        <w:rPr>
          <w:rFonts w:ascii="Arial" w:hAnsi="Arial" w:cs="Arial"/>
          <w:bCs/>
          <w:sz w:val="24"/>
          <w:szCs w:val="24"/>
        </w:rPr>
        <w:t xml:space="preserve"> </w:t>
      </w:r>
      <w:r w:rsidR="00F608E7" w:rsidRPr="00F608E7">
        <w:rPr>
          <w:rFonts w:ascii="Arial" w:hAnsi="Arial" w:cs="Arial"/>
          <w:bCs/>
          <w:sz w:val="24"/>
          <w:szCs w:val="24"/>
        </w:rPr>
        <w:t xml:space="preserve">v drevotrieskových </w:t>
      </w:r>
    </w:p>
    <w:p w:rsidR="00B01210" w:rsidRPr="00F608E7" w:rsidRDefault="00F608E7" w:rsidP="00F608E7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                    </w:t>
      </w:r>
      <w:r w:rsidRPr="00F608E7">
        <w:rPr>
          <w:rFonts w:ascii="Arial" w:hAnsi="Arial" w:cs="Arial"/>
          <w:bCs/>
          <w:sz w:val="24"/>
          <w:szCs w:val="24"/>
        </w:rPr>
        <w:t>materiáloch</w:t>
      </w:r>
    </w:p>
    <w:p w:rsidR="00B01210" w:rsidRPr="00F608E7" w:rsidRDefault="00B01210" w:rsidP="00F608E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F608E7">
        <w:rPr>
          <w:rFonts w:ascii="Arial" w:hAnsi="Arial" w:cs="Arial"/>
          <w:b/>
          <w:sz w:val="24"/>
          <w:szCs w:val="24"/>
        </w:rPr>
        <w:t>Názov publikácie:</w:t>
      </w:r>
      <w:r w:rsidR="009576CE" w:rsidRPr="00F608E7">
        <w:rPr>
          <w:rFonts w:ascii="Arial" w:hAnsi="Arial" w:cs="Arial"/>
          <w:b/>
          <w:sz w:val="24"/>
          <w:szCs w:val="24"/>
        </w:rPr>
        <w:t xml:space="preserve">   </w:t>
      </w:r>
      <w:r w:rsidRPr="00F608E7">
        <w:rPr>
          <w:rFonts w:ascii="Arial" w:hAnsi="Arial" w:cs="Arial"/>
          <w:sz w:val="24"/>
          <w:szCs w:val="24"/>
        </w:rPr>
        <w:t xml:space="preserve"> D</w:t>
      </w:r>
      <w:r w:rsidR="00F608E7" w:rsidRPr="00F608E7">
        <w:rPr>
          <w:rFonts w:ascii="Arial" w:hAnsi="Arial" w:cs="Arial"/>
          <w:sz w:val="24"/>
          <w:szCs w:val="24"/>
        </w:rPr>
        <w:t>REVO, Ročník 33, 1978</w:t>
      </w:r>
      <w:r w:rsidR="00833CE7" w:rsidRPr="00F608E7">
        <w:rPr>
          <w:rFonts w:ascii="Arial" w:hAnsi="Arial" w:cs="Arial"/>
          <w:sz w:val="24"/>
          <w:szCs w:val="24"/>
        </w:rPr>
        <w:t xml:space="preserve">, </w:t>
      </w:r>
      <w:r w:rsidR="00F608E7" w:rsidRPr="00F608E7">
        <w:rPr>
          <w:rFonts w:ascii="Arial" w:hAnsi="Arial" w:cs="Arial"/>
          <w:sz w:val="24"/>
          <w:szCs w:val="24"/>
        </w:rPr>
        <w:t>str.115</w:t>
      </w:r>
      <w:r w:rsidRPr="00F608E7">
        <w:rPr>
          <w:rFonts w:ascii="Arial" w:hAnsi="Arial" w:cs="Arial"/>
          <w:sz w:val="24"/>
          <w:szCs w:val="24"/>
        </w:rPr>
        <w:t>-</w:t>
      </w:r>
      <w:r w:rsidR="00F608E7" w:rsidRPr="00F608E7">
        <w:rPr>
          <w:rFonts w:ascii="Arial" w:hAnsi="Arial" w:cs="Arial"/>
          <w:sz w:val="24"/>
          <w:szCs w:val="24"/>
        </w:rPr>
        <w:t>118</w:t>
      </w:r>
    </w:p>
    <w:p w:rsidR="00302DF1" w:rsidRPr="00F608E7" w:rsidRDefault="00302DF1" w:rsidP="00F608E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F608E7">
        <w:rPr>
          <w:rFonts w:ascii="Arial" w:hAnsi="Arial" w:cs="Arial"/>
          <w:b/>
          <w:sz w:val="24"/>
          <w:szCs w:val="24"/>
        </w:rPr>
        <w:t>Počet strán:</w:t>
      </w:r>
      <w:r w:rsidR="00261200" w:rsidRPr="00F608E7">
        <w:rPr>
          <w:rFonts w:ascii="Arial" w:hAnsi="Arial" w:cs="Arial"/>
          <w:sz w:val="24"/>
          <w:szCs w:val="24"/>
        </w:rPr>
        <w:t xml:space="preserve">       </w:t>
      </w:r>
      <w:r w:rsidR="00833CE7" w:rsidRPr="00F608E7">
        <w:rPr>
          <w:rFonts w:ascii="Arial" w:hAnsi="Arial" w:cs="Arial"/>
          <w:sz w:val="24"/>
          <w:szCs w:val="24"/>
        </w:rPr>
        <w:t xml:space="preserve">   </w:t>
      </w:r>
      <w:r w:rsidR="006E1B5B" w:rsidRPr="00F608E7">
        <w:rPr>
          <w:rFonts w:ascii="Arial" w:hAnsi="Arial" w:cs="Arial"/>
          <w:sz w:val="24"/>
          <w:szCs w:val="24"/>
        </w:rPr>
        <w:t xml:space="preserve">  </w:t>
      </w:r>
      <w:r w:rsidR="00E00E90" w:rsidRPr="00F608E7">
        <w:rPr>
          <w:rFonts w:ascii="Arial" w:hAnsi="Arial" w:cs="Arial"/>
          <w:sz w:val="24"/>
          <w:szCs w:val="24"/>
        </w:rPr>
        <w:t xml:space="preserve"> </w:t>
      </w:r>
      <w:r w:rsidR="00BB11A3" w:rsidRPr="00F608E7">
        <w:rPr>
          <w:rFonts w:ascii="Arial" w:hAnsi="Arial" w:cs="Arial"/>
          <w:sz w:val="24"/>
          <w:szCs w:val="24"/>
        </w:rPr>
        <w:t xml:space="preserve"> </w:t>
      </w:r>
      <w:r w:rsidR="00F608E7" w:rsidRPr="00F608E7">
        <w:rPr>
          <w:rFonts w:ascii="Arial" w:hAnsi="Arial" w:cs="Arial"/>
          <w:sz w:val="24"/>
          <w:szCs w:val="24"/>
        </w:rPr>
        <w:t>3</w:t>
      </w:r>
      <w:r w:rsidR="002A1F6F" w:rsidRPr="00F608E7">
        <w:rPr>
          <w:rFonts w:ascii="Arial" w:hAnsi="Arial" w:cs="Arial"/>
          <w:sz w:val="24"/>
          <w:szCs w:val="24"/>
        </w:rPr>
        <w:tab/>
      </w:r>
      <w:r w:rsidR="002A1F6F" w:rsidRPr="00F608E7">
        <w:rPr>
          <w:rFonts w:ascii="Arial" w:hAnsi="Arial" w:cs="Arial"/>
          <w:sz w:val="24"/>
          <w:szCs w:val="24"/>
        </w:rPr>
        <w:tab/>
      </w:r>
    </w:p>
    <w:p w:rsidR="00302DF1" w:rsidRPr="00F608E7" w:rsidRDefault="00302DF1" w:rsidP="00F608E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F608E7">
        <w:rPr>
          <w:rFonts w:ascii="Arial" w:hAnsi="Arial" w:cs="Arial"/>
          <w:b/>
          <w:sz w:val="24"/>
          <w:szCs w:val="24"/>
        </w:rPr>
        <w:t xml:space="preserve">Počet tabuliek: </w:t>
      </w:r>
      <w:r w:rsidRPr="00F608E7">
        <w:rPr>
          <w:rFonts w:ascii="Arial" w:hAnsi="Arial" w:cs="Arial"/>
          <w:sz w:val="24"/>
          <w:szCs w:val="24"/>
        </w:rPr>
        <w:t xml:space="preserve"> </w:t>
      </w:r>
      <w:r w:rsidR="00261200" w:rsidRPr="00F608E7">
        <w:rPr>
          <w:rFonts w:ascii="Arial" w:hAnsi="Arial" w:cs="Arial"/>
          <w:sz w:val="24"/>
          <w:szCs w:val="24"/>
        </w:rPr>
        <w:t xml:space="preserve">  </w:t>
      </w:r>
      <w:r w:rsidR="00833CE7" w:rsidRPr="00F608E7">
        <w:rPr>
          <w:rFonts w:ascii="Arial" w:hAnsi="Arial" w:cs="Arial"/>
          <w:sz w:val="24"/>
          <w:szCs w:val="24"/>
        </w:rPr>
        <w:t xml:space="preserve"> </w:t>
      </w:r>
      <w:r w:rsidR="006E1B5B" w:rsidRPr="00F608E7">
        <w:rPr>
          <w:rFonts w:ascii="Arial" w:hAnsi="Arial" w:cs="Arial"/>
          <w:sz w:val="24"/>
          <w:szCs w:val="24"/>
        </w:rPr>
        <w:t xml:space="preserve"> </w:t>
      </w:r>
      <w:r w:rsidR="000A6CF1" w:rsidRPr="00F608E7">
        <w:rPr>
          <w:rFonts w:ascii="Arial" w:hAnsi="Arial" w:cs="Arial"/>
          <w:sz w:val="24"/>
          <w:szCs w:val="24"/>
        </w:rPr>
        <w:t xml:space="preserve"> </w:t>
      </w:r>
      <w:r w:rsidR="00E00E90" w:rsidRPr="00F608E7">
        <w:rPr>
          <w:rFonts w:ascii="Arial" w:hAnsi="Arial" w:cs="Arial"/>
          <w:sz w:val="24"/>
          <w:szCs w:val="24"/>
        </w:rPr>
        <w:t xml:space="preserve"> </w:t>
      </w:r>
      <w:r w:rsidR="006E1B5B" w:rsidRPr="00F608E7">
        <w:rPr>
          <w:rFonts w:ascii="Arial" w:hAnsi="Arial" w:cs="Arial"/>
          <w:sz w:val="24"/>
          <w:szCs w:val="24"/>
        </w:rPr>
        <w:t xml:space="preserve"> </w:t>
      </w:r>
      <w:r w:rsidR="00E00E90" w:rsidRPr="00F608E7">
        <w:rPr>
          <w:rFonts w:ascii="Arial" w:hAnsi="Arial" w:cs="Arial"/>
          <w:sz w:val="24"/>
          <w:szCs w:val="24"/>
        </w:rPr>
        <w:t>1</w:t>
      </w:r>
    </w:p>
    <w:p w:rsidR="00302DF1" w:rsidRPr="00F608E7" w:rsidRDefault="00302DF1" w:rsidP="00F608E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F608E7">
        <w:rPr>
          <w:rFonts w:ascii="Arial" w:hAnsi="Arial" w:cs="Arial"/>
          <w:b/>
          <w:sz w:val="24"/>
          <w:szCs w:val="24"/>
        </w:rPr>
        <w:t>Počet obrázkov:</w:t>
      </w:r>
      <w:r w:rsidRPr="00F608E7">
        <w:rPr>
          <w:rFonts w:ascii="Arial" w:hAnsi="Arial" w:cs="Arial"/>
          <w:sz w:val="24"/>
          <w:szCs w:val="24"/>
        </w:rPr>
        <w:t xml:space="preserve"> </w:t>
      </w:r>
      <w:r w:rsidR="00DA6B45" w:rsidRPr="00F608E7">
        <w:rPr>
          <w:rFonts w:ascii="Arial" w:hAnsi="Arial" w:cs="Arial"/>
          <w:sz w:val="24"/>
          <w:szCs w:val="24"/>
        </w:rPr>
        <w:t xml:space="preserve"> </w:t>
      </w:r>
      <w:r w:rsidR="000A6CF1" w:rsidRPr="00F608E7">
        <w:rPr>
          <w:rFonts w:ascii="Arial" w:hAnsi="Arial" w:cs="Arial"/>
          <w:sz w:val="24"/>
          <w:szCs w:val="24"/>
        </w:rPr>
        <w:t xml:space="preserve"> </w:t>
      </w:r>
      <w:r w:rsidRPr="00F608E7">
        <w:rPr>
          <w:rFonts w:ascii="Arial" w:hAnsi="Arial" w:cs="Arial"/>
          <w:sz w:val="24"/>
          <w:szCs w:val="24"/>
        </w:rPr>
        <w:t xml:space="preserve"> </w:t>
      </w:r>
      <w:r w:rsidR="006E1B5B" w:rsidRPr="00F608E7">
        <w:rPr>
          <w:rFonts w:ascii="Arial" w:hAnsi="Arial" w:cs="Arial"/>
          <w:sz w:val="24"/>
          <w:szCs w:val="24"/>
        </w:rPr>
        <w:t xml:space="preserve"> </w:t>
      </w:r>
      <w:r w:rsidR="00BB11A3" w:rsidRPr="00F608E7">
        <w:rPr>
          <w:rFonts w:ascii="Arial" w:hAnsi="Arial" w:cs="Arial"/>
          <w:sz w:val="24"/>
          <w:szCs w:val="24"/>
        </w:rPr>
        <w:t xml:space="preserve"> </w:t>
      </w:r>
      <w:r w:rsidR="00E00E90" w:rsidRPr="00F608E7">
        <w:rPr>
          <w:rFonts w:ascii="Arial" w:hAnsi="Arial" w:cs="Arial"/>
          <w:sz w:val="24"/>
          <w:szCs w:val="24"/>
        </w:rPr>
        <w:t xml:space="preserve"> </w:t>
      </w:r>
      <w:r w:rsidR="00F608E7" w:rsidRPr="00F608E7">
        <w:rPr>
          <w:rFonts w:ascii="Arial" w:hAnsi="Arial" w:cs="Arial"/>
          <w:sz w:val="24"/>
          <w:szCs w:val="24"/>
        </w:rPr>
        <w:t>3</w:t>
      </w:r>
    </w:p>
    <w:p w:rsidR="00302DF1" w:rsidRPr="00F608E7" w:rsidRDefault="00302DF1" w:rsidP="00F608E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F608E7">
        <w:rPr>
          <w:rFonts w:ascii="Arial" w:hAnsi="Arial" w:cs="Arial"/>
          <w:b/>
          <w:sz w:val="24"/>
          <w:szCs w:val="24"/>
        </w:rPr>
        <w:t xml:space="preserve">Počet grafov: </w:t>
      </w:r>
      <w:r w:rsidRPr="00F608E7">
        <w:rPr>
          <w:rFonts w:ascii="Arial" w:hAnsi="Arial" w:cs="Arial"/>
          <w:sz w:val="24"/>
          <w:szCs w:val="24"/>
        </w:rPr>
        <w:t xml:space="preserve"> </w:t>
      </w:r>
      <w:r w:rsidR="00261200" w:rsidRPr="00F608E7">
        <w:rPr>
          <w:rFonts w:ascii="Arial" w:hAnsi="Arial" w:cs="Arial"/>
          <w:sz w:val="24"/>
          <w:szCs w:val="24"/>
        </w:rPr>
        <w:t xml:space="preserve">  </w:t>
      </w:r>
      <w:r w:rsidR="00DA6B45" w:rsidRPr="00F608E7">
        <w:rPr>
          <w:rFonts w:ascii="Arial" w:hAnsi="Arial" w:cs="Arial"/>
          <w:sz w:val="24"/>
          <w:szCs w:val="24"/>
        </w:rPr>
        <w:t xml:space="preserve">   </w:t>
      </w:r>
      <w:r w:rsidR="00833CE7" w:rsidRPr="00F608E7">
        <w:rPr>
          <w:rFonts w:ascii="Arial" w:hAnsi="Arial" w:cs="Arial"/>
          <w:sz w:val="24"/>
          <w:szCs w:val="24"/>
        </w:rPr>
        <w:t xml:space="preserve"> </w:t>
      </w:r>
      <w:r w:rsidR="00261200" w:rsidRPr="00F608E7">
        <w:rPr>
          <w:rFonts w:ascii="Arial" w:hAnsi="Arial" w:cs="Arial"/>
          <w:sz w:val="24"/>
          <w:szCs w:val="24"/>
        </w:rPr>
        <w:t xml:space="preserve">  </w:t>
      </w:r>
      <w:r w:rsidR="00E00E90" w:rsidRPr="00F608E7">
        <w:rPr>
          <w:rFonts w:ascii="Arial" w:hAnsi="Arial" w:cs="Arial"/>
          <w:sz w:val="24"/>
          <w:szCs w:val="24"/>
        </w:rPr>
        <w:t xml:space="preserve">  0</w:t>
      </w:r>
    </w:p>
    <w:p w:rsidR="00FD3D53" w:rsidRDefault="00302DF1" w:rsidP="00F608E7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F608E7">
        <w:rPr>
          <w:rFonts w:ascii="Arial" w:hAnsi="Arial" w:cs="Arial"/>
          <w:b/>
          <w:sz w:val="24"/>
          <w:szCs w:val="24"/>
        </w:rPr>
        <w:t xml:space="preserve">Obsah článku: </w:t>
      </w:r>
      <w:r w:rsidR="00FD3D53" w:rsidRPr="00F608E7">
        <w:rPr>
          <w:rFonts w:ascii="Arial" w:hAnsi="Arial" w:cs="Arial"/>
          <w:b/>
          <w:sz w:val="24"/>
          <w:szCs w:val="24"/>
        </w:rPr>
        <w:t xml:space="preserve"> </w:t>
      </w:r>
    </w:p>
    <w:p w:rsidR="00787B94" w:rsidRPr="00787B94" w:rsidRDefault="00787B94" w:rsidP="00787B9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7B94">
        <w:rPr>
          <w:rFonts w:ascii="Arial" w:hAnsi="Arial" w:cs="Arial"/>
          <w:sz w:val="24"/>
          <w:szCs w:val="24"/>
        </w:rPr>
        <w:t>Všetky metódy na stanovenie voľného formaldehydu</w:t>
      </w:r>
      <w:r>
        <w:rPr>
          <w:rFonts w:ascii="Arial" w:hAnsi="Arial" w:cs="Arial"/>
          <w:sz w:val="24"/>
          <w:szCs w:val="24"/>
        </w:rPr>
        <w:t xml:space="preserve"> v drevotrieskových</w:t>
      </w:r>
      <w:r w:rsidRPr="00787B94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787B94">
        <w:rPr>
          <w:rFonts w:ascii="Arial" w:hAnsi="Arial" w:cs="Arial"/>
          <w:sz w:val="24"/>
          <w:szCs w:val="24"/>
        </w:rPr>
        <w:t>materiáloch, opísané v dostupnej technickej literatúre,</w:t>
      </w:r>
      <w:r>
        <w:rPr>
          <w:rFonts w:ascii="Arial" w:hAnsi="Arial" w:cs="Arial"/>
          <w:sz w:val="24"/>
          <w:szCs w:val="24"/>
        </w:rPr>
        <w:t xml:space="preserve"> </w:t>
      </w:r>
      <w:r w:rsidRPr="00787B94">
        <w:rPr>
          <w:rFonts w:ascii="Arial" w:hAnsi="Arial" w:cs="Arial"/>
          <w:sz w:val="24"/>
          <w:szCs w:val="24"/>
        </w:rPr>
        <w:t>pozostávajú v podstate z dvoch základných častí:</w:t>
      </w:r>
    </w:p>
    <w:p w:rsidR="00787B94" w:rsidRPr="00787B94" w:rsidRDefault="00787B94" w:rsidP="00787B9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7B94">
        <w:rPr>
          <w:rFonts w:ascii="Arial" w:hAnsi="Arial" w:cs="Arial"/>
          <w:sz w:val="24"/>
          <w:szCs w:val="24"/>
        </w:rPr>
        <w:t>— zachytávanie voľ</w:t>
      </w:r>
      <w:r>
        <w:rPr>
          <w:rFonts w:ascii="Arial" w:hAnsi="Arial" w:cs="Arial"/>
          <w:sz w:val="24"/>
          <w:szCs w:val="24"/>
        </w:rPr>
        <w:t xml:space="preserve">ného formaldehydu z drevotrieskových </w:t>
      </w:r>
      <w:r w:rsidRPr="00787B94">
        <w:rPr>
          <w:rFonts w:ascii="Arial" w:hAnsi="Arial" w:cs="Arial"/>
          <w:sz w:val="24"/>
          <w:szCs w:val="24"/>
        </w:rPr>
        <w:t>materiálov,</w:t>
      </w:r>
    </w:p>
    <w:p w:rsidR="00787B94" w:rsidRPr="00787B94" w:rsidRDefault="00787B94" w:rsidP="00787B9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7B94">
        <w:rPr>
          <w:rFonts w:ascii="Arial" w:hAnsi="Arial" w:cs="Arial"/>
          <w:sz w:val="24"/>
          <w:szCs w:val="24"/>
        </w:rPr>
        <w:t>— vlastné kvantitatívne stanovenie formaldehydu.</w:t>
      </w:r>
    </w:p>
    <w:p w:rsidR="00787B94" w:rsidRPr="00787B94" w:rsidRDefault="00787B94" w:rsidP="00787B9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7B94">
        <w:rPr>
          <w:rFonts w:ascii="Arial" w:hAnsi="Arial" w:cs="Arial"/>
          <w:sz w:val="24"/>
          <w:szCs w:val="24"/>
        </w:rPr>
        <w:t>Spôsoby zachytávania voľ</w:t>
      </w:r>
      <w:r>
        <w:rPr>
          <w:rFonts w:ascii="Arial" w:hAnsi="Arial" w:cs="Arial"/>
          <w:sz w:val="24"/>
          <w:szCs w:val="24"/>
        </w:rPr>
        <w:t>ného formaldehydu, t.</w:t>
      </w:r>
      <w:r w:rsidRPr="00787B94">
        <w:rPr>
          <w:rFonts w:ascii="Arial" w:hAnsi="Arial" w:cs="Arial"/>
          <w:sz w:val="24"/>
          <w:szCs w:val="24"/>
        </w:rPr>
        <w:t>j. spôsoby</w:t>
      </w:r>
      <w:r>
        <w:rPr>
          <w:rFonts w:ascii="Arial" w:hAnsi="Arial" w:cs="Arial"/>
          <w:sz w:val="24"/>
          <w:szCs w:val="24"/>
        </w:rPr>
        <w:t xml:space="preserve"> </w:t>
      </w:r>
      <w:r w:rsidRPr="00787B94">
        <w:rPr>
          <w:rFonts w:ascii="Arial" w:hAnsi="Arial" w:cs="Arial"/>
          <w:sz w:val="24"/>
          <w:szCs w:val="24"/>
        </w:rPr>
        <w:t>prípravy vzorky, obsahujúcej formaldehyd, môžeme</w:t>
      </w:r>
      <w:r>
        <w:rPr>
          <w:rFonts w:ascii="Arial" w:hAnsi="Arial" w:cs="Arial"/>
          <w:sz w:val="24"/>
          <w:szCs w:val="24"/>
        </w:rPr>
        <w:t xml:space="preserve"> </w:t>
      </w:r>
      <w:r w:rsidRPr="00787B94">
        <w:rPr>
          <w:rFonts w:ascii="Arial" w:hAnsi="Arial" w:cs="Arial"/>
          <w:sz w:val="24"/>
          <w:szCs w:val="24"/>
        </w:rPr>
        <w:t>rozdeliť takto:</w:t>
      </w:r>
    </w:p>
    <w:p w:rsidR="00787B94" w:rsidRPr="00787B94" w:rsidRDefault="00787B94" w:rsidP="00787B9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7B94">
        <w:rPr>
          <w:rFonts w:ascii="Arial" w:hAnsi="Arial" w:cs="Arial"/>
          <w:sz w:val="24"/>
          <w:szCs w:val="24"/>
        </w:rPr>
        <w:t xml:space="preserve">— </w:t>
      </w:r>
      <w:proofErr w:type="spellStart"/>
      <w:r w:rsidRPr="00787B94">
        <w:rPr>
          <w:rFonts w:ascii="Arial" w:hAnsi="Arial" w:cs="Arial"/>
          <w:sz w:val="24"/>
          <w:szCs w:val="24"/>
        </w:rPr>
        <w:t>presávacie</w:t>
      </w:r>
      <w:proofErr w:type="spellEnd"/>
      <w:r w:rsidRPr="00787B94">
        <w:rPr>
          <w:rFonts w:ascii="Arial" w:hAnsi="Arial" w:cs="Arial"/>
          <w:sz w:val="24"/>
          <w:szCs w:val="24"/>
        </w:rPr>
        <w:t xml:space="preserve"> spôsoby,</w:t>
      </w:r>
    </w:p>
    <w:p w:rsidR="00787B94" w:rsidRPr="00787B94" w:rsidRDefault="00787B94" w:rsidP="00787B9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7B94">
        <w:rPr>
          <w:rFonts w:ascii="Arial" w:hAnsi="Arial" w:cs="Arial"/>
          <w:sz w:val="24"/>
          <w:szCs w:val="24"/>
        </w:rPr>
        <w:t>— difúzne spôsoby,</w:t>
      </w:r>
    </w:p>
    <w:p w:rsidR="00787B94" w:rsidRPr="00787B94" w:rsidRDefault="00787B94" w:rsidP="00787B9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7B94">
        <w:rPr>
          <w:rFonts w:ascii="Arial" w:hAnsi="Arial" w:cs="Arial"/>
          <w:sz w:val="24"/>
          <w:szCs w:val="24"/>
        </w:rPr>
        <w:t>— extrakčné spôsoby.</w:t>
      </w:r>
    </w:p>
    <w:p w:rsidR="00787B94" w:rsidRPr="00787B94" w:rsidRDefault="00787B94" w:rsidP="00787B9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7B94">
        <w:rPr>
          <w:rFonts w:ascii="Arial" w:hAnsi="Arial" w:cs="Arial"/>
          <w:sz w:val="24"/>
          <w:szCs w:val="24"/>
        </w:rPr>
        <w:t>Vlastné stanovenie formaldehydu sa uskutočňuje týmito</w:t>
      </w:r>
      <w:r>
        <w:rPr>
          <w:rFonts w:ascii="Arial" w:hAnsi="Arial" w:cs="Arial"/>
          <w:sz w:val="24"/>
          <w:szCs w:val="24"/>
        </w:rPr>
        <w:t xml:space="preserve"> </w:t>
      </w:r>
      <w:r w:rsidRPr="00787B94">
        <w:rPr>
          <w:rFonts w:ascii="Arial" w:hAnsi="Arial" w:cs="Arial"/>
          <w:sz w:val="24"/>
          <w:szCs w:val="24"/>
        </w:rPr>
        <w:t>metódami:</w:t>
      </w:r>
    </w:p>
    <w:p w:rsidR="00787B94" w:rsidRPr="00787B94" w:rsidRDefault="00787B94" w:rsidP="00787B9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7B94">
        <w:rPr>
          <w:rFonts w:ascii="Arial" w:hAnsi="Arial" w:cs="Arial"/>
          <w:sz w:val="24"/>
          <w:szCs w:val="24"/>
        </w:rPr>
        <w:t xml:space="preserve">— klasickými </w:t>
      </w:r>
      <w:r>
        <w:rPr>
          <w:rFonts w:ascii="Arial" w:hAnsi="Arial" w:cs="Arial"/>
          <w:sz w:val="24"/>
          <w:szCs w:val="24"/>
        </w:rPr>
        <w:t>-</w:t>
      </w:r>
      <w:r w:rsidRPr="00787B94">
        <w:rPr>
          <w:rFonts w:ascii="Arial" w:hAnsi="Arial" w:cs="Arial"/>
          <w:sz w:val="24"/>
          <w:szCs w:val="24"/>
        </w:rPr>
        <w:t>titračnými,</w:t>
      </w:r>
    </w:p>
    <w:p w:rsidR="00787B94" w:rsidRPr="00787B94" w:rsidRDefault="00787B94" w:rsidP="00787B9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7B94">
        <w:rPr>
          <w:rFonts w:ascii="Arial" w:hAnsi="Arial" w:cs="Arial"/>
          <w:sz w:val="24"/>
          <w:szCs w:val="24"/>
        </w:rPr>
        <w:t xml:space="preserve">— špeciálnymi </w:t>
      </w:r>
      <w:r>
        <w:rPr>
          <w:rFonts w:ascii="Arial" w:hAnsi="Arial" w:cs="Arial"/>
          <w:sz w:val="24"/>
          <w:szCs w:val="24"/>
        </w:rPr>
        <w:t>-</w:t>
      </w:r>
      <w:r w:rsidRPr="00787B94">
        <w:rPr>
          <w:rFonts w:ascii="Arial" w:hAnsi="Arial" w:cs="Arial"/>
          <w:sz w:val="24"/>
          <w:szCs w:val="24"/>
        </w:rPr>
        <w:t xml:space="preserve"> analytickými,</w:t>
      </w:r>
    </w:p>
    <w:p w:rsidR="00787B94" w:rsidRPr="00787B94" w:rsidRDefault="00787B94" w:rsidP="00787B9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7B94">
        <w:rPr>
          <w:rFonts w:ascii="Arial" w:hAnsi="Arial" w:cs="Arial"/>
          <w:sz w:val="24"/>
          <w:szCs w:val="24"/>
        </w:rPr>
        <w:t>— inými.</w:t>
      </w:r>
    </w:p>
    <w:p w:rsidR="00787B94" w:rsidRPr="00787B94" w:rsidRDefault="00787B94" w:rsidP="00787B94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787B94">
        <w:rPr>
          <w:rFonts w:ascii="Arial" w:hAnsi="Arial" w:cs="Arial"/>
          <w:sz w:val="24"/>
          <w:szCs w:val="24"/>
        </w:rPr>
        <w:t>Toto delenie umožňuje rôzne kombinácie spôsobov</w:t>
      </w:r>
      <w:r>
        <w:rPr>
          <w:rFonts w:ascii="Arial" w:hAnsi="Arial" w:cs="Arial"/>
          <w:sz w:val="24"/>
          <w:szCs w:val="24"/>
        </w:rPr>
        <w:t xml:space="preserve"> </w:t>
      </w:r>
      <w:r w:rsidRPr="00787B94">
        <w:rPr>
          <w:rFonts w:ascii="Arial" w:hAnsi="Arial" w:cs="Arial"/>
          <w:sz w:val="24"/>
          <w:szCs w:val="24"/>
        </w:rPr>
        <w:t>zachytávania formaldehydu a analytického stanovenia</w:t>
      </w:r>
      <w:r>
        <w:rPr>
          <w:rFonts w:ascii="Arial" w:hAnsi="Arial" w:cs="Arial"/>
          <w:sz w:val="24"/>
          <w:szCs w:val="24"/>
        </w:rPr>
        <w:t xml:space="preserve"> </w:t>
      </w:r>
      <w:r w:rsidRPr="00787B94">
        <w:rPr>
          <w:rFonts w:ascii="Arial" w:hAnsi="Arial" w:cs="Arial"/>
          <w:sz w:val="24"/>
          <w:szCs w:val="24"/>
        </w:rPr>
        <w:t>formaldehydu.</w:t>
      </w:r>
    </w:p>
    <w:p w:rsidR="00787B94" w:rsidRPr="00A35415" w:rsidRDefault="00787B94" w:rsidP="00A3541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7B94">
        <w:rPr>
          <w:rFonts w:ascii="Arial" w:hAnsi="Arial" w:cs="Arial"/>
          <w:sz w:val="24"/>
          <w:szCs w:val="24"/>
        </w:rPr>
        <w:t>Rozpracovaná metóda</w:t>
      </w:r>
      <w:r>
        <w:rPr>
          <w:rFonts w:ascii="Arial" w:hAnsi="Arial" w:cs="Arial"/>
          <w:sz w:val="24"/>
          <w:szCs w:val="24"/>
        </w:rPr>
        <w:t xml:space="preserve"> v článku</w:t>
      </w:r>
      <w:r w:rsidRPr="00787B94">
        <w:rPr>
          <w:rFonts w:ascii="Arial" w:hAnsi="Arial" w:cs="Arial"/>
          <w:sz w:val="24"/>
          <w:szCs w:val="24"/>
        </w:rPr>
        <w:t xml:space="preserve"> na stanovenie voľného formaldehydu</w:t>
      </w:r>
      <w:r>
        <w:rPr>
          <w:rFonts w:ascii="Arial" w:hAnsi="Arial" w:cs="Arial"/>
          <w:sz w:val="24"/>
          <w:szCs w:val="24"/>
        </w:rPr>
        <w:t xml:space="preserve"> </w:t>
      </w:r>
      <w:r w:rsidRPr="00787B94">
        <w:rPr>
          <w:rFonts w:ascii="Arial" w:hAnsi="Arial" w:cs="Arial"/>
          <w:sz w:val="24"/>
          <w:szCs w:val="24"/>
        </w:rPr>
        <w:t>(nezreagovaného poč</w:t>
      </w:r>
      <w:r>
        <w:rPr>
          <w:rFonts w:ascii="Arial" w:hAnsi="Arial" w:cs="Arial"/>
          <w:sz w:val="24"/>
          <w:szCs w:val="24"/>
        </w:rPr>
        <w:t xml:space="preserve">as vytvrdzovania MF </w:t>
      </w:r>
      <w:r w:rsidRPr="00787B94">
        <w:rPr>
          <w:rFonts w:ascii="Arial" w:hAnsi="Arial" w:cs="Arial"/>
          <w:sz w:val="24"/>
          <w:szCs w:val="24"/>
        </w:rPr>
        <w:t>lepidla</w:t>
      </w:r>
      <w:r>
        <w:rPr>
          <w:rFonts w:ascii="Arial" w:hAnsi="Arial" w:cs="Arial"/>
          <w:sz w:val="24"/>
          <w:szCs w:val="24"/>
        </w:rPr>
        <w:t xml:space="preserve"> </w:t>
      </w:r>
      <w:r w:rsidRPr="00787B94">
        <w:rPr>
          <w:rFonts w:ascii="Arial" w:hAnsi="Arial" w:cs="Arial"/>
          <w:sz w:val="24"/>
          <w:szCs w:val="24"/>
        </w:rPr>
        <w:t>i odš</w:t>
      </w:r>
      <w:r>
        <w:rPr>
          <w:rFonts w:ascii="Arial" w:hAnsi="Arial" w:cs="Arial"/>
          <w:sz w:val="24"/>
          <w:szCs w:val="24"/>
        </w:rPr>
        <w:t>tiepe</w:t>
      </w:r>
      <w:r w:rsidRPr="00787B94">
        <w:rPr>
          <w:rFonts w:ascii="Arial" w:hAnsi="Arial" w:cs="Arial"/>
          <w:sz w:val="24"/>
          <w:szCs w:val="24"/>
        </w:rPr>
        <w:t>ného pri použ</w:t>
      </w:r>
      <w:r>
        <w:rPr>
          <w:rFonts w:ascii="Arial" w:hAnsi="Arial" w:cs="Arial"/>
          <w:sz w:val="24"/>
          <w:szCs w:val="24"/>
        </w:rPr>
        <w:t xml:space="preserve">ívaní drevotrieskového </w:t>
      </w:r>
      <w:r w:rsidRPr="00787B94">
        <w:rPr>
          <w:rFonts w:ascii="Arial" w:hAnsi="Arial" w:cs="Arial"/>
          <w:sz w:val="24"/>
          <w:szCs w:val="24"/>
        </w:rPr>
        <w:t>materiálu) je dostatočne</w:t>
      </w:r>
      <w:r>
        <w:rPr>
          <w:rFonts w:ascii="Arial" w:hAnsi="Arial" w:cs="Arial"/>
          <w:sz w:val="24"/>
          <w:szCs w:val="24"/>
        </w:rPr>
        <w:t xml:space="preserve"> pre</w:t>
      </w:r>
      <w:r w:rsidRPr="00787B94">
        <w:rPr>
          <w:rFonts w:ascii="Arial" w:hAnsi="Arial" w:cs="Arial"/>
          <w:sz w:val="24"/>
          <w:szCs w:val="24"/>
        </w:rPr>
        <w:t>sná, reprodukovateľná a rýchla; je vhodná pro drevospracujúce</w:t>
      </w:r>
      <w:r>
        <w:rPr>
          <w:rFonts w:ascii="Arial" w:hAnsi="Arial" w:cs="Arial"/>
          <w:sz w:val="24"/>
          <w:szCs w:val="24"/>
        </w:rPr>
        <w:t xml:space="preserve"> </w:t>
      </w:r>
      <w:r w:rsidRPr="00787B94">
        <w:rPr>
          <w:rFonts w:ascii="Arial" w:hAnsi="Arial" w:cs="Arial"/>
          <w:sz w:val="24"/>
          <w:szCs w:val="24"/>
        </w:rPr>
        <w:t>závody, v ktorých sa tieto materiály vyrábajú.</w:t>
      </w:r>
      <w:r>
        <w:rPr>
          <w:rFonts w:ascii="Arial" w:hAnsi="Arial" w:cs="Arial"/>
          <w:sz w:val="24"/>
          <w:szCs w:val="24"/>
        </w:rPr>
        <w:t xml:space="preserve"> </w:t>
      </w:r>
      <w:r w:rsidRPr="00787B94">
        <w:rPr>
          <w:rFonts w:ascii="Arial" w:hAnsi="Arial" w:cs="Arial"/>
          <w:sz w:val="24"/>
          <w:szCs w:val="24"/>
        </w:rPr>
        <w:t>Stanovený obsah formaldehydu je hodnota relatívna,</w:t>
      </w:r>
      <w:r>
        <w:rPr>
          <w:rFonts w:ascii="Arial" w:hAnsi="Arial" w:cs="Arial"/>
          <w:sz w:val="24"/>
          <w:szCs w:val="24"/>
        </w:rPr>
        <w:t xml:space="preserve"> </w:t>
      </w:r>
      <w:r w:rsidRPr="00787B94">
        <w:rPr>
          <w:rFonts w:ascii="Arial" w:hAnsi="Arial" w:cs="Arial"/>
          <w:sz w:val="24"/>
          <w:szCs w:val="24"/>
        </w:rPr>
        <w:t>t. j. slúži n</w:t>
      </w:r>
      <w:r>
        <w:rPr>
          <w:rFonts w:ascii="Arial" w:hAnsi="Arial" w:cs="Arial"/>
          <w:sz w:val="24"/>
          <w:szCs w:val="24"/>
        </w:rPr>
        <w:t>a porovnávanie analyzovaných drevotrieskových mate</w:t>
      </w:r>
      <w:r w:rsidRPr="00787B94">
        <w:rPr>
          <w:rFonts w:ascii="Arial" w:hAnsi="Arial" w:cs="Arial"/>
          <w:sz w:val="24"/>
          <w:szCs w:val="24"/>
        </w:rPr>
        <w:t>riálov</w:t>
      </w:r>
      <w:r>
        <w:rPr>
          <w:rFonts w:ascii="Arial" w:hAnsi="Arial" w:cs="Arial"/>
          <w:sz w:val="24"/>
          <w:szCs w:val="24"/>
        </w:rPr>
        <w:t xml:space="preserve"> </w:t>
      </w:r>
      <w:r w:rsidRPr="00787B94">
        <w:rPr>
          <w:rFonts w:ascii="Arial" w:hAnsi="Arial" w:cs="Arial"/>
          <w:sz w:val="24"/>
          <w:szCs w:val="24"/>
        </w:rPr>
        <w:t>so š</w:t>
      </w:r>
      <w:r>
        <w:rPr>
          <w:rFonts w:ascii="Arial" w:hAnsi="Arial" w:cs="Arial"/>
          <w:sz w:val="24"/>
          <w:szCs w:val="24"/>
        </w:rPr>
        <w:t xml:space="preserve">tandardným  drevotrieskovým </w:t>
      </w:r>
      <w:r w:rsidRPr="00787B94">
        <w:rPr>
          <w:rFonts w:ascii="Arial" w:hAnsi="Arial" w:cs="Arial"/>
          <w:sz w:val="24"/>
          <w:szCs w:val="24"/>
        </w:rPr>
        <w:t>materiálom s požadovaným minimálnym</w:t>
      </w:r>
      <w:r>
        <w:rPr>
          <w:rFonts w:ascii="Arial" w:hAnsi="Arial" w:cs="Arial"/>
          <w:sz w:val="24"/>
          <w:szCs w:val="24"/>
        </w:rPr>
        <w:t xml:space="preserve"> </w:t>
      </w:r>
      <w:r w:rsidRPr="00787B94">
        <w:rPr>
          <w:rFonts w:ascii="Arial" w:hAnsi="Arial" w:cs="Arial"/>
          <w:sz w:val="24"/>
          <w:szCs w:val="24"/>
        </w:rPr>
        <w:t>obsahom voľného formaldehydu a taktiež na</w:t>
      </w:r>
      <w:r>
        <w:rPr>
          <w:rFonts w:ascii="Arial" w:hAnsi="Arial" w:cs="Arial"/>
          <w:sz w:val="24"/>
          <w:szCs w:val="24"/>
        </w:rPr>
        <w:t xml:space="preserve"> </w:t>
      </w:r>
      <w:r w:rsidRPr="00787B94">
        <w:rPr>
          <w:rFonts w:ascii="Arial" w:hAnsi="Arial" w:cs="Arial"/>
          <w:sz w:val="24"/>
          <w:szCs w:val="24"/>
        </w:rPr>
        <w:t>porovnávanie jednotlivých šarž</w:t>
      </w:r>
      <w:r>
        <w:rPr>
          <w:rFonts w:ascii="Arial" w:hAnsi="Arial" w:cs="Arial"/>
          <w:sz w:val="24"/>
          <w:szCs w:val="24"/>
        </w:rPr>
        <w:t xml:space="preserve">í drevotrieskových </w:t>
      </w:r>
      <w:r w:rsidRPr="00787B94">
        <w:rPr>
          <w:rFonts w:ascii="Arial" w:hAnsi="Arial" w:cs="Arial"/>
          <w:sz w:val="24"/>
          <w:szCs w:val="24"/>
        </w:rPr>
        <w:t>materiálov medzi</w:t>
      </w:r>
      <w:r>
        <w:rPr>
          <w:rFonts w:ascii="Arial" w:hAnsi="Arial" w:cs="Arial"/>
          <w:sz w:val="24"/>
          <w:szCs w:val="24"/>
        </w:rPr>
        <w:t xml:space="preserve"> </w:t>
      </w:r>
      <w:r w:rsidRPr="00787B94">
        <w:rPr>
          <w:rFonts w:ascii="Arial" w:hAnsi="Arial" w:cs="Arial"/>
          <w:sz w:val="24"/>
          <w:szCs w:val="24"/>
        </w:rPr>
        <w:t>sebou.</w:t>
      </w:r>
    </w:p>
    <w:p w:rsidR="00315306" w:rsidRPr="00F608E7" w:rsidRDefault="00315306" w:rsidP="00F608E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302DF1" w:rsidRPr="00787B94" w:rsidRDefault="00B01210" w:rsidP="00F608E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F608E7">
        <w:rPr>
          <w:rFonts w:ascii="Arial" w:hAnsi="Arial" w:cs="Arial"/>
          <w:b/>
          <w:sz w:val="24"/>
          <w:szCs w:val="24"/>
        </w:rPr>
        <w:t xml:space="preserve">Kľúčové slová: </w:t>
      </w:r>
      <w:r w:rsidR="00787B94">
        <w:rPr>
          <w:rFonts w:ascii="Arial" w:hAnsi="Arial" w:cs="Arial"/>
          <w:b/>
          <w:sz w:val="24"/>
          <w:szCs w:val="24"/>
        </w:rPr>
        <w:t xml:space="preserve"> </w:t>
      </w:r>
      <w:r w:rsidR="00787B94" w:rsidRPr="00787B94">
        <w:rPr>
          <w:rFonts w:ascii="Arial" w:hAnsi="Arial" w:cs="Arial"/>
          <w:sz w:val="24"/>
          <w:szCs w:val="24"/>
        </w:rPr>
        <w:t>drevotrieskové materiály, voľný formaldehyd, titračná metóda, MF lepidlá</w:t>
      </w:r>
      <w:r w:rsidR="00787B94">
        <w:rPr>
          <w:rFonts w:ascii="Arial" w:hAnsi="Arial" w:cs="Arial"/>
          <w:sz w:val="24"/>
          <w:szCs w:val="24"/>
        </w:rPr>
        <w:t xml:space="preserve">, </w:t>
      </w:r>
      <w:r w:rsidR="00A35415">
        <w:rPr>
          <w:rFonts w:ascii="Arial" w:hAnsi="Arial" w:cs="Arial"/>
          <w:sz w:val="24"/>
          <w:szCs w:val="24"/>
        </w:rPr>
        <w:t>analytické metódy</w:t>
      </w:r>
    </w:p>
    <w:p w:rsidR="00302DF1" w:rsidRPr="003E6F9D" w:rsidRDefault="00302DF1" w:rsidP="005F1254">
      <w:pPr>
        <w:spacing w:after="0"/>
        <w:jc w:val="both"/>
        <w:rPr>
          <w:rFonts w:ascii="Arial" w:hAnsi="Arial" w:cs="Arial"/>
          <w:sz w:val="24"/>
          <w:szCs w:val="24"/>
        </w:rPr>
      </w:pPr>
    </w:p>
    <w:sectPr w:rsidR="00302DF1" w:rsidRPr="003E6F9D" w:rsidSect="00AB23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B01210"/>
    <w:rsid w:val="0009477D"/>
    <w:rsid w:val="000A6CF1"/>
    <w:rsid w:val="000B7CD7"/>
    <w:rsid w:val="00230053"/>
    <w:rsid w:val="00261200"/>
    <w:rsid w:val="00281E8E"/>
    <w:rsid w:val="002A1F6F"/>
    <w:rsid w:val="00302DF1"/>
    <w:rsid w:val="0030657A"/>
    <w:rsid w:val="00315306"/>
    <w:rsid w:val="003E6F9D"/>
    <w:rsid w:val="00413628"/>
    <w:rsid w:val="004A67F8"/>
    <w:rsid w:val="004E0D37"/>
    <w:rsid w:val="005B1507"/>
    <w:rsid w:val="005C2FF7"/>
    <w:rsid w:val="005F1254"/>
    <w:rsid w:val="00642243"/>
    <w:rsid w:val="006D27F1"/>
    <w:rsid w:val="006E1B5B"/>
    <w:rsid w:val="00726F10"/>
    <w:rsid w:val="00787B94"/>
    <w:rsid w:val="0082056B"/>
    <w:rsid w:val="00833CE7"/>
    <w:rsid w:val="00886AA6"/>
    <w:rsid w:val="008B3041"/>
    <w:rsid w:val="008F1205"/>
    <w:rsid w:val="009576CE"/>
    <w:rsid w:val="00A326DE"/>
    <w:rsid w:val="00A35415"/>
    <w:rsid w:val="00A4553F"/>
    <w:rsid w:val="00A55ECD"/>
    <w:rsid w:val="00AB23C4"/>
    <w:rsid w:val="00AC1920"/>
    <w:rsid w:val="00AC6172"/>
    <w:rsid w:val="00AE6ABF"/>
    <w:rsid w:val="00B01210"/>
    <w:rsid w:val="00B87E2A"/>
    <w:rsid w:val="00BB11A3"/>
    <w:rsid w:val="00BD6757"/>
    <w:rsid w:val="00C920D8"/>
    <w:rsid w:val="00CB29AA"/>
    <w:rsid w:val="00D664A9"/>
    <w:rsid w:val="00D87EA9"/>
    <w:rsid w:val="00DA1233"/>
    <w:rsid w:val="00DA6B45"/>
    <w:rsid w:val="00DC160D"/>
    <w:rsid w:val="00E00E90"/>
    <w:rsid w:val="00F04F76"/>
    <w:rsid w:val="00F608E7"/>
    <w:rsid w:val="00FD3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B23C4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B012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2012-08-09T09:12:00Z</dcterms:created>
  <dcterms:modified xsi:type="dcterms:W3CDTF">2012-08-09T09:12:00Z</dcterms:modified>
</cp:coreProperties>
</file>