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F91C86" w:rsidTr="00B01210">
        <w:tc>
          <w:tcPr>
            <w:tcW w:w="5637" w:type="dxa"/>
          </w:tcPr>
          <w:p w:rsidR="00B01210" w:rsidRPr="00F91C86" w:rsidRDefault="00B01210" w:rsidP="00F91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1C86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F91C86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F91C86" w:rsidRDefault="00B01210" w:rsidP="00F91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1C86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F91C86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4961AC">
              <w:rPr>
                <w:rFonts w:ascii="Arial" w:hAnsi="Arial" w:cs="Arial"/>
                <w:sz w:val="24"/>
                <w:szCs w:val="24"/>
              </w:rPr>
              <w:t>1</w:t>
            </w:r>
            <w:r w:rsidR="00C3494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B01210" w:rsidRPr="00C34941" w:rsidRDefault="00B01210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6B5A5E" w:rsidRPr="00C34941" w:rsidRDefault="006B5A5E" w:rsidP="006D2B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34941">
        <w:rPr>
          <w:rFonts w:ascii="Arial" w:hAnsi="Arial" w:cs="Arial"/>
          <w:b/>
          <w:sz w:val="24"/>
          <w:szCs w:val="24"/>
        </w:rPr>
        <w:t>Autor:</w:t>
      </w:r>
      <w:r w:rsidRPr="00C34941">
        <w:rPr>
          <w:rFonts w:ascii="Arial" w:hAnsi="Arial" w:cs="Arial"/>
          <w:sz w:val="24"/>
          <w:szCs w:val="24"/>
        </w:rPr>
        <w:t xml:space="preserve">  </w:t>
      </w:r>
      <w:r w:rsidR="00E43C49" w:rsidRPr="00C34941">
        <w:rPr>
          <w:rFonts w:ascii="Arial" w:hAnsi="Arial" w:cs="Arial"/>
          <w:sz w:val="24"/>
          <w:szCs w:val="24"/>
        </w:rPr>
        <w:t xml:space="preserve">   </w:t>
      </w:r>
      <w:r w:rsidR="006D2B5C" w:rsidRPr="00C34941">
        <w:rPr>
          <w:rFonts w:ascii="Arial" w:hAnsi="Arial" w:cs="Arial"/>
          <w:sz w:val="24"/>
          <w:szCs w:val="24"/>
        </w:rPr>
        <w:t xml:space="preserve">   </w:t>
      </w:r>
      <w:r w:rsidR="00C34941">
        <w:rPr>
          <w:rFonts w:ascii="Arial" w:hAnsi="Arial" w:cs="Arial"/>
          <w:sz w:val="24"/>
          <w:szCs w:val="24"/>
        </w:rPr>
        <w:t xml:space="preserve">   </w:t>
      </w:r>
      <w:r w:rsidR="006D2B5C" w:rsidRPr="00C34941">
        <w:rPr>
          <w:rFonts w:ascii="Arial" w:hAnsi="Arial" w:cs="Arial"/>
          <w:sz w:val="24"/>
          <w:szCs w:val="24"/>
        </w:rPr>
        <w:t xml:space="preserve">   </w:t>
      </w:r>
      <w:r w:rsidR="00C34941" w:rsidRPr="00C34941">
        <w:rPr>
          <w:rFonts w:ascii="Arial" w:hAnsi="Arial" w:cs="Arial"/>
          <w:sz w:val="24"/>
          <w:szCs w:val="24"/>
        </w:rPr>
        <w:t>JÁN BUČKO</w:t>
      </w:r>
      <w:r w:rsidR="00C34941">
        <w:rPr>
          <w:rFonts w:ascii="Arial" w:hAnsi="Arial" w:cs="Arial"/>
          <w:sz w:val="24"/>
          <w:szCs w:val="24"/>
        </w:rPr>
        <w:t xml:space="preserve">, </w:t>
      </w:r>
      <w:r w:rsidR="00C34941" w:rsidRPr="00C34941">
        <w:rPr>
          <w:rFonts w:ascii="Arial" w:hAnsi="Arial" w:cs="Arial"/>
          <w:sz w:val="24"/>
          <w:szCs w:val="24"/>
        </w:rPr>
        <w:t xml:space="preserve"> KATARÍNA VARGICOVÁ</w:t>
      </w:r>
      <w:r w:rsidR="006D2B5C" w:rsidRPr="00C34941">
        <w:rPr>
          <w:rFonts w:ascii="Arial" w:hAnsi="Arial" w:cs="Arial"/>
          <w:sz w:val="24"/>
          <w:szCs w:val="24"/>
        </w:rPr>
        <w:t xml:space="preserve">        </w:t>
      </w:r>
      <w:r w:rsidR="00E43C49" w:rsidRPr="00C34941">
        <w:rPr>
          <w:rFonts w:ascii="Arial" w:hAnsi="Arial" w:cs="Arial"/>
          <w:sz w:val="24"/>
          <w:szCs w:val="24"/>
        </w:rPr>
        <w:t xml:space="preserve"> </w:t>
      </w:r>
    </w:p>
    <w:p w:rsidR="00C34941" w:rsidRPr="00C34941" w:rsidRDefault="00B01210" w:rsidP="00C349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34941">
        <w:rPr>
          <w:rFonts w:ascii="Arial" w:hAnsi="Arial" w:cs="Arial"/>
          <w:b/>
          <w:sz w:val="24"/>
          <w:szCs w:val="24"/>
        </w:rPr>
        <w:t>Názov:</w:t>
      </w:r>
      <w:r w:rsidRPr="00C34941">
        <w:rPr>
          <w:rFonts w:ascii="Arial" w:hAnsi="Arial" w:cs="Arial"/>
          <w:sz w:val="24"/>
          <w:szCs w:val="24"/>
        </w:rPr>
        <w:t xml:space="preserve">    </w:t>
      </w:r>
      <w:r w:rsidR="00C34941">
        <w:rPr>
          <w:rFonts w:ascii="Arial" w:hAnsi="Arial" w:cs="Arial"/>
          <w:sz w:val="24"/>
          <w:szCs w:val="24"/>
        </w:rPr>
        <w:t xml:space="preserve"> </w:t>
      </w:r>
      <w:r w:rsidR="004961AC" w:rsidRPr="00C34941">
        <w:rPr>
          <w:rFonts w:ascii="Arial" w:hAnsi="Arial" w:cs="Arial"/>
          <w:sz w:val="24"/>
          <w:szCs w:val="24"/>
        </w:rPr>
        <w:t xml:space="preserve"> </w:t>
      </w:r>
      <w:r w:rsidR="00C34941" w:rsidRPr="00C34941">
        <w:rPr>
          <w:rFonts w:ascii="Arial" w:hAnsi="Arial" w:cs="Arial"/>
          <w:sz w:val="24"/>
          <w:szCs w:val="24"/>
        </w:rPr>
        <w:t>ENZYMATICKÁ HYDROLÝZA</w:t>
      </w:r>
      <w:r w:rsidR="00C34941">
        <w:rPr>
          <w:rFonts w:ascii="Arial" w:hAnsi="Arial" w:cs="Arial"/>
          <w:sz w:val="24"/>
          <w:szCs w:val="24"/>
        </w:rPr>
        <w:t xml:space="preserve"> </w:t>
      </w:r>
      <w:r w:rsidR="00C34941" w:rsidRPr="00C34941">
        <w:rPr>
          <w:rFonts w:ascii="Arial" w:hAnsi="Arial" w:cs="Arial"/>
          <w:sz w:val="24"/>
          <w:szCs w:val="24"/>
        </w:rPr>
        <w:t>NEUPRAVENÝCH A UPRAVENÝCH</w:t>
      </w:r>
    </w:p>
    <w:p w:rsidR="00B01210" w:rsidRPr="00C34941" w:rsidRDefault="00C34941" w:rsidP="00C349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Pr="00C34941">
        <w:rPr>
          <w:rFonts w:ascii="Arial" w:hAnsi="Arial" w:cs="Arial"/>
          <w:sz w:val="24"/>
          <w:szCs w:val="24"/>
        </w:rPr>
        <w:t>LIGNOCELULÓZOVÝCH MATERIÁLOV</w:t>
      </w:r>
    </w:p>
    <w:p w:rsidR="00B01210" w:rsidRPr="00C34941" w:rsidRDefault="00B01210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34941">
        <w:rPr>
          <w:rFonts w:ascii="Arial" w:hAnsi="Arial" w:cs="Arial"/>
          <w:b/>
          <w:sz w:val="24"/>
          <w:szCs w:val="24"/>
        </w:rPr>
        <w:t>Názov publikácie:</w:t>
      </w:r>
      <w:r w:rsidRPr="00C34941">
        <w:rPr>
          <w:rFonts w:ascii="Arial" w:hAnsi="Arial" w:cs="Arial"/>
          <w:sz w:val="24"/>
          <w:szCs w:val="24"/>
        </w:rPr>
        <w:t xml:space="preserve"> D</w:t>
      </w:r>
      <w:r w:rsidR="005F1254" w:rsidRPr="00C34941">
        <w:rPr>
          <w:rFonts w:ascii="Arial" w:hAnsi="Arial" w:cs="Arial"/>
          <w:sz w:val="24"/>
          <w:szCs w:val="24"/>
        </w:rPr>
        <w:t>R</w:t>
      </w:r>
      <w:r w:rsidR="00B84D88" w:rsidRPr="00C34941">
        <w:rPr>
          <w:rFonts w:ascii="Arial" w:hAnsi="Arial" w:cs="Arial"/>
          <w:sz w:val="24"/>
          <w:szCs w:val="24"/>
        </w:rPr>
        <w:t xml:space="preserve">EVÁRSKY VÝSKUM, </w:t>
      </w:r>
      <w:r w:rsidR="00C34941" w:rsidRPr="00C34941">
        <w:rPr>
          <w:rFonts w:ascii="Arial" w:hAnsi="Arial" w:cs="Arial"/>
          <w:sz w:val="24"/>
          <w:szCs w:val="24"/>
        </w:rPr>
        <w:t>Ročník 1990</w:t>
      </w:r>
      <w:r w:rsidR="005F1254" w:rsidRPr="00C34941">
        <w:rPr>
          <w:rFonts w:ascii="Arial" w:hAnsi="Arial" w:cs="Arial"/>
          <w:sz w:val="24"/>
          <w:szCs w:val="24"/>
        </w:rPr>
        <w:t>, Zväzok 1</w:t>
      </w:r>
      <w:r w:rsidR="00C34941" w:rsidRPr="00C34941">
        <w:rPr>
          <w:rFonts w:ascii="Arial" w:hAnsi="Arial" w:cs="Arial"/>
          <w:sz w:val="24"/>
          <w:szCs w:val="24"/>
        </w:rPr>
        <w:t>27</w:t>
      </w:r>
      <w:r w:rsidR="00B84D88" w:rsidRPr="00C34941">
        <w:rPr>
          <w:rFonts w:ascii="Arial" w:hAnsi="Arial" w:cs="Arial"/>
          <w:sz w:val="24"/>
          <w:szCs w:val="24"/>
        </w:rPr>
        <w:t xml:space="preserve">, </w:t>
      </w:r>
      <w:r w:rsidR="00C34941" w:rsidRPr="00C34941">
        <w:rPr>
          <w:rFonts w:ascii="Arial" w:hAnsi="Arial" w:cs="Arial"/>
          <w:sz w:val="24"/>
          <w:szCs w:val="24"/>
        </w:rPr>
        <w:t>str.1- 11</w:t>
      </w:r>
    </w:p>
    <w:p w:rsidR="006B5A5E" w:rsidRPr="00C34941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C34941">
        <w:rPr>
          <w:rFonts w:ascii="Arial" w:hAnsi="Arial" w:cs="Arial"/>
          <w:b/>
          <w:sz w:val="24"/>
          <w:szCs w:val="24"/>
        </w:rPr>
        <w:t>Počet strán:</w:t>
      </w:r>
      <w:r w:rsidRPr="00C34941">
        <w:rPr>
          <w:rFonts w:ascii="Arial" w:hAnsi="Arial" w:cs="Arial"/>
          <w:sz w:val="24"/>
          <w:szCs w:val="24"/>
        </w:rPr>
        <w:t xml:space="preserve">   </w:t>
      </w:r>
      <w:r w:rsidR="00C34941">
        <w:rPr>
          <w:rFonts w:ascii="Arial" w:hAnsi="Arial" w:cs="Arial"/>
          <w:sz w:val="24"/>
          <w:szCs w:val="24"/>
        </w:rPr>
        <w:t xml:space="preserve">      </w:t>
      </w:r>
      <w:r w:rsidR="00C34941" w:rsidRPr="00C34941">
        <w:rPr>
          <w:rFonts w:ascii="Arial" w:hAnsi="Arial" w:cs="Arial"/>
          <w:sz w:val="24"/>
          <w:szCs w:val="24"/>
        </w:rPr>
        <w:t>10</w:t>
      </w:r>
      <w:r w:rsidR="000C64D0" w:rsidRPr="00C34941">
        <w:rPr>
          <w:rFonts w:ascii="Arial" w:hAnsi="Arial" w:cs="Arial"/>
          <w:sz w:val="24"/>
          <w:szCs w:val="24"/>
        </w:rPr>
        <w:t xml:space="preserve">  </w:t>
      </w:r>
      <w:r w:rsidR="008B7AF8" w:rsidRPr="00C34941">
        <w:rPr>
          <w:rFonts w:ascii="Arial" w:hAnsi="Arial" w:cs="Arial"/>
          <w:sz w:val="24"/>
          <w:szCs w:val="24"/>
        </w:rPr>
        <w:t xml:space="preserve"> </w:t>
      </w:r>
      <w:r w:rsidR="000C64D0" w:rsidRPr="00C34941">
        <w:rPr>
          <w:rFonts w:ascii="Arial" w:hAnsi="Arial" w:cs="Arial"/>
          <w:sz w:val="24"/>
          <w:szCs w:val="24"/>
        </w:rPr>
        <w:t xml:space="preserve">  </w:t>
      </w:r>
      <w:r w:rsidRPr="00C34941">
        <w:rPr>
          <w:rFonts w:ascii="Arial" w:hAnsi="Arial" w:cs="Arial"/>
          <w:sz w:val="24"/>
          <w:szCs w:val="24"/>
        </w:rPr>
        <w:t xml:space="preserve">   </w:t>
      </w:r>
      <w:r w:rsidR="004961AC" w:rsidRPr="00C34941">
        <w:rPr>
          <w:rFonts w:ascii="Arial" w:hAnsi="Arial" w:cs="Arial"/>
          <w:sz w:val="24"/>
          <w:szCs w:val="24"/>
        </w:rPr>
        <w:t xml:space="preserve">  </w:t>
      </w:r>
      <w:r w:rsidRPr="00C34941">
        <w:rPr>
          <w:rFonts w:ascii="Arial" w:hAnsi="Arial" w:cs="Arial"/>
          <w:sz w:val="24"/>
          <w:szCs w:val="24"/>
        </w:rPr>
        <w:t xml:space="preserve"> </w:t>
      </w:r>
    </w:p>
    <w:p w:rsidR="006B5A5E" w:rsidRPr="00C34941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C34941">
        <w:rPr>
          <w:rFonts w:ascii="Arial" w:hAnsi="Arial" w:cs="Arial"/>
          <w:b/>
          <w:sz w:val="24"/>
          <w:szCs w:val="24"/>
        </w:rPr>
        <w:t xml:space="preserve">Počet tabuliek: </w:t>
      </w:r>
      <w:r w:rsidRPr="00C34941">
        <w:rPr>
          <w:rFonts w:ascii="Arial" w:hAnsi="Arial" w:cs="Arial"/>
          <w:sz w:val="24"/>
          <w:szCs w:val="24"/>
        </w:rPr>
        <w:t xml:space="preserve"> </w:t>
      </w:r>
      <w:r w:rsidR="004961AC" w:rsidRPr="00C34941">
        <w:rPr>
          <w:rFonts w:ascii="Arial" w:hAnsi="Arial" w:cs="Arial"/>
          <w:sz w:val="24"/>
          <w:szCs w:val="24"/>
        </w:rPr>
        <w:t xml:space="preserve"> </w:t>
      </w:r>
      <w:r w:rsidR="000C64D0" w:rsidRPr="00C34941">
        <w:rPr>
          <w:rFonts w:ascii="Arial" w:hAnsi="Arial" w:cs="Arial"/>
          <w:sz w:val="24"/>
          <w:szCs w:val="24"/>
        </w:rPr>
        <w:t xml:space="preserve"> </w:t>
      </w:r>
      <w:r w:rsidR="004961AC" w:rsidRPr="00C34941">
        <w:rPr>
          <w:rFonts w:ascii="Arial" w:hAnsi="Arial" w:cs="Arial"/>
          <w:sz w:val="24"/>
          <w:szCs w:val="24"/>
        </w:rPr>
        <w:t xml:space="preserve">  </w:t>
      </w:r>
      <w:r w:rsidR="00C34941">
        <w:rPr>
          <w:rFonts w:ascii="Arial" w:hAnsi="Arial" w:cs="Arial"/>
          <w:sz w:val="24"/>
          <w:szCs w:val="24"/>
        </w:rPr>
        <w:t>5</w:t>
      </w:r>
      <w:r w:rsidR="004961AC" w:rsidRPr="00C34941"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 xml:space="preserve">   </w:t>
      </w:r>
    </w:p>
    <w:p w:rsidR="006B5A5E" w:rsidRPr="00C34941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C34941">
        <w:rPr>
          <w:rFonts w:ascii="Arial" w:hAnsi="Arial" w:cs="Arial"/>
          <w:b/>
          <w:sz w:val="24"/>
          <w:szCs w:val="24"/>
        </w:rPr>
        <w:t>Počet obrázkov:</w:t>
      </w:r>
      <w:r w:rsidR="004961AC" w:rsidRPr="00C34941">
        <w:rPr>
          <w:rFonts w:ascii="Arial" w:hAnsi="Arial" w:cs="Arial"/>
          <w:b/>
          <w:sz w:val="24"/>
          <w:szCs w:val="24"/>
        </w:rPr>
        <w:t xml:space="preserve">  </w:t>
      </w:r>
      <w:r w:rsidR="00C34941">
        <w:rPr>
          <w:rFonts w:ascii="Arial" w:hAnsi="Arial" w:cs="Arial"/>
          <w:b/>
          <w:sz w:val="24"/>
          <w:szCs w:val="24"/>
        </w:rPr>
        <w:t xml:space="preserve">  </w:t>
      </w:r>
      <w:r w:rsidR="00C34941" w:rsidRPr="00C34941">
        <w:rPr>
          <w:rFonts w:ascii="Arial" w:hAnsi="Arial" w:cs="Arial"/>
          <w:sz w:val="24"/>
          <w:szCs w:val="24"/>
        </w:rPr>
        <w:t>0</w:t>
      </w:r>
    </w:p>
    <w:p w:rsidR="006B5A5E" w:rsidRPr="00C34941" w:rsidRDefault="006B5A5E" w:rsidP="006B5A5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C34941">
        <w:rPr>
          <w:rFonts w:ascii="Arial" w:hAnsi="Arial" w:cs="Arial"/>
          <w:b/>
          <w:sz w:val="24"/>
          <w:szCs w:val="24"/>
        </w:rPr>
        <w:t xml:space="preserve">Počet grafov: </w:t>
      </w:r>
      <w:r w:rsidRPr="00C34941">
        <w:rPr>
          <w:rFonts w:ascii="Arial" w:hAnsi="Arial" w:cs="Arial"/>
          <w:sz w:val="24"/>
          <w:szCs w:val="24"/>
        </w:rPr>
        <w:t xml:space="preserve">    </w:t>
      </w:r>
      <w:r w:rsidR="004961AC" w:rsidRPr="00C34941">
        <w:rPr>
          <w:rFonts w:ascii="Arial" w:hAnsi="Arial" w:cs="Arial"/>
          <w:sz w:val="24"/>
          <w:szCs w:val="24"/>
        </w:rPr>
        <w:t xml:space="preserve">  </w:t>
      </w:r>
      <w:r w:rsidRPr="00C34941">
        <w:rPr>
          <w:rFonts w:ascii="Arial" w:hAnsi="Arial" w:cs="Arial"/>
          <w:sz w:val="24"/>
          <w:szCs w:val="24"/>
        </w:rPr>
        <w:t xml:space="preserve">  </w:t>
      </w:r>
      <w:r w:rsidR="00C34941">
        <w:rPr>
          <w:rFonts w:ascii="Arial" w:hAnsi="Arial" w:cs="Arial"/>
          <w:sz w:val="24"/>
          <w:szCs w:val="24"/>
        </w:rPr>
        <w:t>0</w:t>
      </w:r>
      <w:r w:rsidRPr="00C34941">
        <w:rPr>
          <w:rFonts w:ascii="Arial" w:hAnsi="Arial" w:cs="Arial"/>
          <w:sz w:val="24"/>
          <w:szCs w:val="24"/>
        </w:rPr>
        <w:t xml:space="preserve">  </w:t>
      </w:r>
    </w:p>
    <w:p w:rsidR="00FB3ACB" w:rsidRPr="00C34941" w:rsidRDefault="006B5A5E" w:rsidP="00C3494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34941">
        <w:rPr>
          <w:rFonts w:ascii="Arial" w:hAnsi="Arial" w:cs="Arial"/>
          <w:b/>
          <w:sz w:val="24"/>
          <w:szCs w:val="24"/>
        </w:rPr>
        <w:t>Obsah článku:</w:t>
      </w:r>
      <w:r w:rsidR="002D1544" w:rsidRPr="00C34941">
        <w:rPr>
          <w:rFonts w:ascii="Arial" w:hAnsi="Arial" w:cs="Arial"/>
          <w:sz w:val="24"/>
          <w:szCs w:val="24"/>
        </w:rPr>
        <w:t xml:space="preserve"> </w:t>
      </w:r>
      <w:r w:rsidR="00C34941" w:rsidRPr="00C34941">
        <w:rPr>
          <w:rFonts w:ascii="Arial" w:hAnsi="Arial" w:cs="Arial"/>
          <w:sz w:val="24"/>
          <w:szCs w:val="24"/>
        </w:rPr>
        <w:t xml:space="preserve">  </w:t>
      </w:r>
    </w:p>
    <w:p w:rsidR="00A55E8F" w:rsidRDefault="00C34941" w:rsidP="00C3494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C34941">
        <w:rPr>
          <w:rFonts w:ascii="Arial" w:hAnsi="Arial" w:cs="Arial"/>
          <w:sz w:val="24"/>
          <w:szCs w:val="24"/>
        </w:rPr>
        <w:t>Biokonverzia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4941">
        <w:rPr>
          <w:rFonts w:ascii="Arial" w:hAnsi="Arial" w:cs="Arial"/>
          <w:sz w:val="24"/>
          <w:szCs w:val="24"/>
        </w:rPr>
        <w:t>lignocelulózového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materiálu na produkty ako sú napr. </w:t>
      </w:r>
      <w:proofErr w:type="spellStart"/>
      <w:r w:rsidRPr="00C34941">
        <w:rPr>
          <w:rFonts w:ascii="Arial" w:hAnsi="Arial" w:cs="Arial"/>
          <w:sz w:val="24"/>
          <w:szCs w:val="24"/>
        </w:rPr>
        <w:t>monosacharidy</w:t>
      </w:r>
      <w:proofErr w:type="spellEnd"/>
      <w:r w:rsidRPr="00C3494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jednobunkové bielkoviny, alkoholy a iné sú podmienené biochemickou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aktivitou mikroorganizmov alebo enzýmov. Prvým krokom v tejto transformácii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 xml:space="preserve">celulózy je jej </w:t>
      </w:r>
      <w:proofErr w:type="spellStart"/>
      <w:r w:rsidRPr="00C34941">
        <w:rPr>
          <w:rFonts w:ascii="Arial" w:hAnsi="Arial" w:cs="Arial"/>
          <w:sz w:val="24"/>
          <w:szCs w:val="24"/>
        </w:rPr>
        <w:t>sacharifikácia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vply</w:t>
      </w:r>
      <w:r w:rsidR="003B147E">
        <w:rPr>
          <w:rFonts w:ascii="Arial" w:hAnsi="Arial" w:cs="Arial"/>
          <w:sz w:val="24"/>
          <w:szCs w:val="24"/>
        </w:rPr>
        <w:t xml:space="preserve">vom </w:t>
      </w:r>
      <w:proofErr w:type="spellStart"/>
      <w:r w:rsidR="003B147E">
        <w:rPr>
          <w:rFonts w:ascii="Arial" w:hAnsi="Arial" w:cs="Arial"/>
          <w:sz w:val="24"/>
          <w:szCs w:val="24"/>
        </w:rPr>
        <w:t>celulolytických</w:t>
      </w:r>
      <w:proofErr w:type="spellEnd"/>
      <w:r w:rsidR="003B147E">
        <w:rPr>
          <w:rFonts w:ascii="Arial" w:hAnsi="Arial" w:cs="Arial"/>
          <w:sz w:val="24"/>
          <w:szCs w:val="24"/>
        </w:rPr>
        <w:t xml:space="preserve"> enzýmov</w:t>
      </w:r>
      <w:r w:rsidRPr="00C3494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Z doteraz preskúmaných mikroorganizmov sa najefektívnejším javia huby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4941">
        <w:rPr>
          <w:rFonts w:ascii="Arial" w:hAnsi="Arial" w:cs="Arial"/>
          <w:i/>
          <w:iCs/>
          <w:sz w:val="24"/>
          <w:szCs w:val="24"/>
        </w:rPr>
        <w:t>Trichoderma</w:t>
      </w:r>
      <w:proofErr w:type="spellEnd"/>
      <w:r w:rsidRPr="00C34941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C34941">
        <w:rPr>
          <w:rFonts w:ascii="Arial" w:hAnsi="Arial" w:cs="Arial"/>
          <w:i/>
          <w:iCs/>
          <w:sz w:val="24"/>
          <w:szCs w:val="24"/>
        </w:rPr>
        <w:t>viride</w:t>
      </w:r>
      <w:proofErr w:type="spellEnd"/>
      <w:r w:rsidRPr="00C34941">
        <w:rPr>
          <w:rFonts w:ascii="Arial" w:hAnsi="Arial" w:cs="Arial"/>
          <w:i/>
          <w:iCs/>
          <w:sz w:val="24"/>
          <w:szCs w:val="24"/>
        </w:rPr>
        <w:t xml:space="preserve"> (</w:t>
      </w:r>
      <w:proofErr w:type="spellStart"/>
      <w:r w:rsidRPr="00C34941">
        <w:rPr>
          <w:rFonts w:ascii="Arial" w:hAnsi="Arial" w:cs="Arial"/>
          <w:i/>
          <w:iCs/>
          <w:sz w:val="24"/>
          <w:szCs w:val="24"/>
        </w:rPr>
        <w:t>Trichoderma</w:t>
      </w:r>
      <w:proofErr w:type="spellEnd"/>
      <w:r w:rsidRPr="00C34941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C34941">
        <w:rPr>
          <w:rFonts w:ascii="Arial" w:hAnsi="Arial" w:cs="Arial"/>
          <w:i/>
          <w:iCs/>
          <w:sz w:val="24"/>
          <w:szCs w:val="24"/>
        </w:rPr>
        <w:t>reesei</w:t>
      </w:r>
      <w:proofErr w:type="spellEnd"/>
      <w:r w:rsidRPr="00C34941">
        <w:rPr>
          <w:rFonts w:ascii="Arial" w:hAnsi="Arial" w:cs="Arial"/>
          <w:i/>
          <w:iCs/>
          <w:sz w:val="24"/>
          <w:szCs w:val="24"/>
        </w:rPr>
        <w:t xml:space="preserve">), </w:t>
      </w:r>
      <w:r w:rsidRPr="00C34941">
        <w:rPr>
          <w:rFonts w:ascii="Arial" w:hAnsi="Arial" w:cs="Arial"/>
          <w:sz w:val="24"/>
          <w:szCs w:val="24"/>
        </w:rPr>
        <w:t>ktoré produkujú optimálnu kombináciu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147E">
        <w:rPr>
          <w:rFonts w:ascii="Arial" w:hAnsi="Arial" w:cs="Arial"/>
          <w:sz w:val="24"/>
          <w:szCs w:val="24"/>
        </w:rPr>
        <w:t>ce</w:t>
      </w:r>
      <w:r w:rsidR="00A55E8F">
        <w:rPr>
          <w:rFonts w:ascii="Arial" w:hAnsi="Arial" w:cs="Arial"/>
          <w:sz w:val="24"/>
          <w:szCs w:val="24"/>
        </w:rPr>
        <w:t>lulolytických</w:t>
      </w:r>
      <w:proofErr w:type="spellEnd"/>
      <w:r w:rsidR="00A55E8F">
        <w:rPr>
          <w:rFonts w:ascii="Arial" w:hAnsi="Arial" w:cs="Arial"/>
          <w:sz w:val="24"/>
          <w:szCs w:val="24"/>
        </w:rPr>
        <w:t xml:space="preserve"> enzýmov</w:t>
      </w:r>
      <w:r w:rsidRPr="00C3494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Kinetika enzymatickej hydrolýzy celulózy závisí predovšetkým od:</w:t>
      </w:r>
      <w:r>
        <w:rPr>
          <w:rFonts w:ascii="Arial" w:hAnsi="Arial" w:cs="Arial"/>
          <w:sz w:val="24"/>
          <w:szCs w:val="24"/>
        </w:rPr>
        <w:t xml:space="preserve"> </w:t>
      </w:r>
    </w:p>
    <w:p w:rsidR="00C34941" w:rsidRPr="00C34941" w:rsidRDefault="00A55E8F" w:rsidP="00C3494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C34941" w:rsidRPr="00C34941">
        <w:rPr>
          <w:rFonts w:ascii="Arial" w:hAnsi="Arial" w:cs="Arial"/>
          <w:sz w:val="24"/>
          <w:szCs w:val="24"/>
        </w:rPr>
        <w:t xml:space="preserve">charakteru </w:t>
      </w:r>
      <w:proofErr w:type="spellStart"/>
      <w:r w:rsidR="00C34941" w:rsidRPr="00C34941">
        <w:rPr>
          <w:rFonts w:ascii="Arial" w:hAnsi="Arial" w:cs="Arial"/>
          <w:sz w:val="24"/>
          <w:szCs w:val="24"/>
        </w:rPr>
        <w:t>celulolytického</w:t>
      </w:r>
      <w:proofErr w:type="spellEnd"/>
      <w:r w:rsidR="00C34941" w:rsidRPr="00C34941">
        <w:rPr>
          <w:rFonts w:ascii="Arial" w:hAnsi="Arial" w:cs="Arial"/>
          <w:sz w:val="24"/>
          <w:szCs w:val="24"/>
        </w:rPr>
        <w:t xml:space="preserve"> enzýmu — určuje spôsob pôsobenia </w:t>
      </w:r>
      <w:proofErr w:type="spellStart"/>
      <w:r w:rsidR="00C34941" w:rsidRPr="00C34941">
        <w:rPr>
          <w:rFonts w:ascii="Arial" w:hAnsi="Arial" w:cs="Arial"/>
          <w:sz w:val="24"/>
          <w:szCs w:val="24"/>
        </w:rPr>
        <w:t>celulázy</w:t>
      </w:r>
      <w:proofErr w:type="spellEnd"/>
      <w:r w:rsidR="00C34941" w:rsidRPr="00C34941">
        <w:rPr>
          <w:rFonts w:ascii="Arial" w:hAnsi="Arial" w:cs="Arial"/>
          <w:sz w:val="24"/>
          <w:szCs w:val="24"/>
        </w:rPr>
        <w:t>,</w:t>
      </w:r>
      <w:r w:rsidR="00C34941">
        <w:rPr>
          <w:rFonts w:ascii="Arial" w:hAnsi="Arial" w:cs="Arial"/>
          <w:sz w:val="24"/>
          <w:szCs w:val="24"/>
        </w:rPr>
        <w:t xml:space="preserve"> </w:t>
      </w:r>
      <w:r w:rsidR="00C34941" w:rsidRPr="00C34941">
        <w:rPr>
          <w:rFonts w:ascii="Arial" w:hAnsi="Arial" w:cs="Arial"/>
          <w:sz w:val="24"/>
          <w:szCs w:val="24"/>
        </w:rPr>
        <w:t>aktivitu každej enzýmovej zložky, synergický efekt medzi nimi a</w:t>
      </w:r>
      <w:r w:rsidR="00C34941">
        <w:rPr>
          <w:rFonts w:ascii="Arial" w:hAnsi="Arial" w:cs="Arial"/>
          <w:sz w:val="24"/>
          <w:szCs w:val="24"/>
        </w:rPr>
        <w:t> </w:t>
      </w:r>
      <w:r w:rsidR="00C34941" w:rsidRPr="00C34941">
        <w:rPr>
          <w:rFonts w:ascii="Arial" w:hAnsi="Arial" w:cs="Arial"/>
          <w:sz w:val="24"/>
          <w:szCs w:val="24"/>
        </w:rPr>
        <w:t>inhibičný</w:t>
      </w:r>
      <w:r w:rsidR="00C34941">
        <w:rPr>
          <w:rFonts w:ascii="Arial" w:hAnsi="Arial" w:cs="Arial"/>
          <w:sz w:val="24"/>
          <w:szCs w:val="24"/>
        </w:rPr>
        <w:t xml:space="preserve"> </w:t>
      </w:r>
      <w:r w:rsidR="00C34941" w:rsidRPr="00C34941">
        <w:rPr>
          <w:rFonts w:ascii="Arial" w:hAnsi="Arial" w:cs="Arial"/>
          <w:sz w:val="24"/>
          <w:szCs w:val="24"/>
        </w:rPr>
        <w:t>úč</w:t>
      </w:r>
      <w:r>
        <w:rPr>
          <w:rFonts w:ascii="Arial" w:hAnsi="Arial" w:cs="Arial"/>
          <w:sz w:val="24"/>
          <w:szCs w:val="24"/>
        </w:rPr>
        <w:t>inok produktov</w:t>
      </w:r>
    </w:p>
    <w:p w:rsidR="00A55E8F" w:rsidRDefault="00C34941" w:rsidP="00C3494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34941">
        <w:rPr>
          <w:rFonts w:ascii="Arial" w:hAnsi="Arial" w:cs="Arial"/>
          <w:sz w:val="24"/>
          <w:szCs w:val="24"/>
        </w:rPr>
        <w:t xml:space="preserve">2. štruktúry celulózy — </w:t>
      </w:r>
      <w:proofErr w:type="spellStart"/>
      <w:r w:rsidRPr="00C34941">
        <w:rPr>
          <w:rFonts w:ascii="Arial" w:hAnsi="Arial" w:cs="Arial"/>
          <w:sz w:val="24"/>
          <w:szCs w:val="24"/>
        </w:rPr>
        <w:t>kryštalinita</w:t>
      </w:r>
      <w:proofErr w:type="spellEnd"/>
      <w:r w:rsidRPr="00C34941">
        <w:rPr>
          <w:rFonts w:ascii="Arial" w:hAnsi="Arial" w:cs="Arial"/>
          <w:sz w:val="24"/>
          <w:szCs w:val="24"/>
        </w:rPr>
        <w:t>, reaktivita povrchu celulózových č</w:t>
      </w:r>
      <w:r w:rsidR="00A55E8F">
        <w:rPr>
          <w:rFonts w:ascii="Arial" w:hAnsi="Arial" w:cs="Arial"/>
          <w:sz w:val="24"/>
          <w:szCs w:val="24"/>
        </w:rPr>
        <w:t>astíc</w:t>
      </w:r>
    </w:p>
    <w:p w:rsidR="00A55E8F" w:rsidRDefault="00C34941" w:rsidP="00C3494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34941">
        <w:rPr>
          <w:rFonts w:ascii="Arial" w:hAnsi="Arial" w:cs="Arial"/>
          <w:sz w:val="24"/>
          <w:szCs w:val="24"/>
        </w:rPr>
        <w:t>3. spôsobu interakcie medzi enzýmovými a celulózovými molekulami</w:t>
      </w:r>
      <w:r w:rsidR="00A55E8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zahŕňa prenos enzýmu z vodnej fázy na celulózovú časticu, formovanie komplexu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enzým substrát adsorpciou molekúl enzýmu na celulózu, povrchovú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reakciu podporovanú adsorbovaným enzýmom a reakciu vo vodnej fáze</w:t>
      </w:r>
      <w:r w:rsidR="00A55E8F">
        <w:rPr>
          <w:rFonts w:ascii="Arial" w:hAnsi="Arial" w:cs="Arial"/>
          <w:sz w:val="24"/>
          <w:szCs w:val="24"/>
        </w:rPr>
        <w:t>.</w:t>
      </w:r>
    </w:p>
    <w:p w:rsidR="00A55E8F" w:rsidRDefault="00C34941" w:rsidP="00C3494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34941">
        <w:rPr>
          <w:rFonts w:ascii="Arial" w:hAnsi="Arial" w:cs="Arial"/>
          <w:sz w:val="24"/>
          <w:szCs w:val="24"/>
        </w:rPr>
        <w:t xml:space="preserve">Neupravené </w:t>
      </w:r>
      <w:proofErr w:type="spellStart"/>
      <w:r w:rsidRPr="00C34941">
        <w:rPr>
          <w:rFonts w:ascii="Arial" w:hAnsi="Arial" w:cs="Arial"/>
          <w:sz w:val="24"/>
          <w:szCs w:val="24"/>
        </w:rPr>
        <w:t>lignocelulózové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materiály sú však veľmi odolné proti enzymatickej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 xml:space="preserve">hydrolýze. Štruktúra celulózy a hlavne charakter </w:t>
      </w:r>
      <w:proofErr w:type="spellStart"/>
      <w:r w:rsidRPr="00C34941">
        <w:rPr>
          <w:rFonts w:ascii="Arial" w:hAnsi="Arial" w:cs="Arial"/>
          <w:sz w:val="24"/>
          <w:szCs w:val="24"/>
        </w:rPr>
        <w:t>lignínovo-sacharidických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väzieb neumožňuje dokonalé preniknutie enzýmu k substrátu. Keďže</w:t>
      </w:r>
      <w:r w:rsidR="00A55E8F">
        <w:rPr>
          <w:rFonts w:ascii="Arial" w:hAnsi="Arial" w:cs="Arial"/>
          <w:sz w:val="24"/>
          <w:szCs w:val="24"/>
        </w:rPr>
        <w:t xml:space="preserve"> priestory </w:t>
      </w:r>
      <w:r>
        <w:rPr>
          <w:rFonts w:ascii="Arial" w:hAnsi="Arial" w:cs="Arial"/>
          <w:sz w:val="24"/>
          <w:szCs w:val="24"/>
        </w:rPr>
        <w:t xml:space="preserve">v </w:t>
      </w:r>
      <w:r w:rsidRPr="00C34941">
        <w:rPr>
          <w:rFonts w:ascii="Arial" w:hAnsi="Arial" w:cs="Arial"/>
          <w:sz w:val="24"/>
          <w:szCs w:val="24"/>
        </w:rPr>
        <w:t>kryštalických oblastiach rádovo zodpovedajú rozmerom vodíkových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väzieb, je nemysliteľné, aby do nich prenikla približne dvojnásobne väčšia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 xml:space="preserve">častica enzýmu. Preto sú </w:t>
      </w:r>
      <w:proofErr w:type="spellStart"/>
      <w:r w:rsidRPr="00C34941">
        <w:rPr>
          <w:rFonts w:ascii="Arial" w:hAnsi="Arial" w:cs="Arial"/>
          <w:sz w:val="24"/>
          <w:szCs w:val="24"/>
        </w:rPr>
        <w:t>hydrolýzne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postupy veľmi zdĺhavé a málo účinne. Na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 xml:space="preserve">zvýšenie </w:t>
      </w:r>
      <w:proofErr w:type="spellStart"/>
      <w:r w:rsidRPr="00C34941">
        <w:rPr>
          <w:rFonts w:ascii="Arial" w:hAnsi="Arial" w:cs="Arial"/>
          <w:sz w:val="24"/>
          <w:szCs w:val="24"/>
        </w:rPr>
        <w:t>utilizovateľnosti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4941">
        <w:rPr>
          <w:rFonts w:ascii="Arial" w:hAnsi="Arial" w:cs="Arial"/>
          <w:sz w:val="24"/>
          <w:szCs w:val="24"/>
        </w:rPr>
        <w:t>lignocelulóz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treba substrát najprv upraviť. Modifikačných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postupov je viac: mechanické, fyzikálne, chemické a biologické, alebo ich</w:t>
      </w:r>
      <w:r w:rsidR="003B147E">
        <w:rPr>
          <w:rFonts w:ascii="Arial" w:hAnsi="Arial" w:cs="Arial"/>
          <w:sz w:val="24"/>
          <w:szCs w:val="24"/>
        </w:rPr>
        <w:t xml:space="preserve"> kom</w:t>
      </w:r>
      <w:r w:rsidR="00A55E8F">
        <w:rPr>
          <w:rFonts w:ascii="Arial" w:hAnsi="Arial" w:cs="Arial"/>
          <w:sz w:val="24"/>
          <w:szCs w:val="24"/>
        </w:rPr>
        <w:t>binácie.</w:t>
      </w:r>
      <w:r w:rsidRPr="00C34941">
        <w:rPr>
          <w:rFonts w:ascii="Arial" w:hAnsi="Arial" w:cs="Arial"/>
          <w:sz w:val="24"/>
          <w:szCs w:val="24"/>
        </w:rPr>
        <w:t xml:space="preserve"> Všetky sú zamerané na zvýšenie výťažku </w:t>
      </w:r>
      <w:proofErr w:type="spellStart"/>
      <w:r w:rsidRPr="00C34941">
        <w:rPr>
          <w:rFonts w:ascii="Arial" w:hAnsi="Arial" w:cs="Arial"/>
          <w:sz w:val="24"/>
          <w:szCs w:val="24"/>
        </w:rPr>
        <w:t>biokonverzie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na komerčne atraktívnu hranicu, pričom sa využívajú aj výsledky energetickej</w:t>
      </w:r>
      <w:r>
        <w:rPr>
          <w:rFonts w:ascii="Arial" w:hAnsi="Arial" w:cs="Arial"/>
          <w:sz w:val="24"/>
          <w:szCs w:val="24"/>
        </w:rPr>
        <w:t xml:space="preserve"> </w:t>
      </w:r>
      <w:r w:rsidR="003B147E">
        <w:rPr>
          <w:rFonts w:ascii="Arial" w:hAnsi="Arial" w:cs="Arial"/>
          <w:sz w:val="24"/>
          <w:szCs w:val="24"/>
        </w:rPr>
        <w:t xml:space="preserve">analýzy </w:t>
      </w:r>
      <w:proofErr w:type="spellStart"/>
      <w:r w:rsidR="003B147E">
        <w:rPr>
          <w:rFonts w:ascii="Arial" w:hAnsi="Arial" w:cs="Arial"/>
          <w:sz w:val="24"/>
          <w:szCs w:val="24"/>
        </w:rPr>
        <w:t>predúprav</w:t>
      </w:r>
      <w:proofErr w:type="spellEnd"/>
      <w:r w:rsidRPr="00C3494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Veľká pozornosť sa venuje úpravám lignocelu</w:t>
      </w:r>
      <w:r w:rsidR="00A55E8F">
        <w:rPr>
          <w:rFonts w:ascii="Arial" w:hAnsi="Arial" w:cs="Arial"/>
          <w:sz w:val="24"/>
          <w:szCs w:val="24"/>
        </w:rPr>
        <w:t>lózových materiálov</w:t>
      </w:r>
      <w:r w:rsidRPr="00C34941">
        <w:rPr>
          <w:rFonts w:ascii="Arial" w:hAnsi="Arial" w:cs="Arial"/>
          <w:sz w:val="24"/>
          <w:szCs w:val="24"/>
        </w:rPr>
        <w:t xml:space="preserve"> vodnou</w:t>
      </w:r>
      <w:r>
        <w:rPr>
          <w:rFonts w:ascii="Arial" w:hAnsi="Arial" w:cs="Arial"/>
          <w:sz w:val="24"/>
          <w:szCs w:val="24"/>
        </w:rPr>
        <w:t xml:space="preserve"> </w:t>
      </w:r>
      <w:r w:rsidR="00A55E8F">
        <w:rPr>
          <w:rFonts w:ascii="Arial" w:hAnsi="Arial" w:cs="Arial"/>
          <w:sz w:val="24"/>
          <w:szCs w:val="24"/>
        </w:rPr>
        <w:t>parou.</w:t>
      </w:r>
      <w:r w:rsidRPr="00C34941">
        <w:rPr>
          <w:rFonts w:ascii="Arial" w:hAnsi="Arial" w:cs="Arial"/>
          <w:sz w:val="24"/>
          <w:szCs w:val="24"/>
        </w:rPr>
        <w:t xml:space="preserve"> Zmeny, ktoré nastanú v priebehu parenia závisia od použitej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 xml:space="preserve">teploty. Pri nízkych teplotách prevláda napúčanie, pri vyšších beží </w:t>
      </w:r>
      <w:proofErr w:type="spellStart"/>
      <w:r w:rsidRPr="00C34941">
        <w:rPr>
          <w:rFonts w:ascii="Arial" w:hAnsi="Arial" w:cs="Arial"/>
          <w:sz w:val="24"/>
          <w:szCs w:val="24"/>
        </w:rPr>
        <w:t>autohydrolýza</w:t>
      </w:r>
      <w:proofErr w:type="spellEnd"/>
      <w:r w:rsidRPr="00C3494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hydrolýza, rozpúšťanie niektorých zložiek substrátu.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Väčš</w:t>
      </w:r>
      <w:r w:rsidR="00A55E8F">
        <w:rPr>
          <w:rFonts w:ascii="Arial" w:hAnsi="Arial" w:cs="Arial"/>
          <w:sz w:val="24"/>
          <w:szCs w:val="24"/>
        </w:rPr>
        <w:t xml:space="preserve">ina </w:t>
      </w:r>
      <w:r w:rsidRPr="00C34941">
        <w:rPr>
          <w:rFonts w:ascii="Arial" w:hAnsi="Arial" w:cs="Arial"/>
          <w:sz w:val="24"/>
          <w:szCs w:val="24"/>
        </w:rPr>
        <w:t xml:space="preserve"> metód je v podstate chemická a zahŕňa hydrolýzu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4941">
        <w:rPr>
          <w:rFonts w:ascii="Arial" w:hAnsi="Arial" w:cs="Arial"/>
          <w:sz w:val="24"/>
          <w:szCs w:val="24"/>
        </w:rPr>
        <w:t>hemicelulóz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a lignínu, čo umožňuje p</w:t>
      </w:r>
      <w:r w:rsidR="00A55E8F">
        <w:rPr>
          <w:rFonts w:ascii="Arial" w:hAnsi="Arial" w:cs="Arial"/>
          <w:sz w:val="24"/>
          <w:szCs w:val="24"/>
        </w:rPr>
        <w:t xml:space="preserve">reniknutie </w:t>
      </w:r>
      <w:proofErr w:type="spellStart"/>
      <w:r w:rsidR="00A55E8F">
        <w:rPr>
          <w:rFonts w:ascii="Arial" w:hAnsi="Arial" w:cs="Arial"/>
          <w:sz w:val="24"/>
          <w:szCs w:val="24"/>
        </w:rPr>
        <w:t>celuláz</w:t>
      </w:r>
      <w:proofErr w:type="spellEnd"/>
      <w:r w:rsidR="00A55E8F">
        <w:rPr>
          <w:rFonts w:ascii="Arial" w:hAnsi="Arial" w:cs="Arial"/>
          <w:sz w:val="24"/>
          <w:szCs w:val="24"/>
        </w:rPr>
        <w:t xml:space="preserve"> do pórov.</w:t>
      </w:r>
      <w:r w:rsidRPr="00C34941">
        <w:rPr>
          <w:rFonts w:ascii="Arial" w:hAnsi="Arial" w:cs="Arial"/>
          <w:sz w:val="24"/>
          <w:szCs w:val="24"/>
        </w:rPr>
        <w:t xml:space="preserve"> Požadovaný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účinok dosiahneme s nasýtenou parou bez alebo s prídavkom kyslého</w:t>
      </w:r>
      <w:r>
        <w:rPr>
          <w:rFonts w:ascii="Arial" w:hAnsi="Arial" w:cs="Arial"/>
          <w:sz w:val="24"/>
          <w:szCs w:val="24"/>
        </w:rPr>
        <w:t xml:space="preserve"> </w:t>
      </w:r>
      <w:r w:rsidR="00A55E8F">
        <w:rPr>
          <w:rFonts w:ascii="Arial" w:hAnsi="Arial" w:cs="Arial"/>
          <w:sz w:val="24"/>
          <w:szCs w:val="24"/>
        </w:rPr>
        <w:t>katalyzátora ako H</w:t>
      </w:r>
      <w:r w:rsidR="00A55E8F" w:rsidRPr="00A55E8F">
        <w:rPr>
          <w:rFonts w:ascii="Arial" w:hAnsi="Arial" w:cs="Arial"/>
          <w:sz w:val="24"/>
          <w:szCs w:val="24"/>
          <w:vertAlign w:val="subscript"/>
        </w:rPr>
        <w:t>2</w:t>
      </w:r>
      <w:r w:rsidRPr="00C34941">
        <w:rPr>
          <w:rFonts w:ascii="Arial" w:hAnsi="Arial" w:cs="Arial"/>
          <w:sz w:val="24"/>
          <w:szCs w:val="24"/>
        </w:rPr>
        <w:t xml:space="preserve">S04 </w:t>
      </w:r>
      <w:r w:rsidR="00A55E8F">
        <w:rPr>
          <w:rFonts w:ascii="Arial" w:hAnsi="Arial" w:cs="Arial"/>
          <w:sz w:val="24"/>
          <w:szCs w:val="24"/>
        </w:rPr>
        <w:t xml:space="preserve"> , alebo s SO</w:t>
      </w:r>
      <w:r w:rsidR="00A55E8F" w:rsidRPr="00A55E8F">
        <w:rPr>
          <w:rFonts w:ascii="Arial" w:hAnsi="Arial" w:cs="Arial"/>
          <w:sz w:val="24"/>
          <w:szCs w:val="24"/>
          <w:vertAlign w:val="subscript"/>
        </w:rPr>
        <w:t>3</w:t>
      </w:r>
      <w:r w:rsidR="00A55E8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Ďalš</w:t>
      </w:r>
      <w:r>
        <w:rPr>
          <w:rFonts w:ascii="Arial" w:hAnsi="Arial" w:cs="Arial"/>
          <w:sz w:val="24"/>
          <w:szCs w:val="24"/>
        </w:rPr>
        <w:t xml:space="preserve">ími technickými </w:t>
      </w:r>
      <w:r w:rsidRPr="00C34941">
        <w:rPr>
          <w:rFonts w:ascii="Arial" w:hAnsi="Arial" w:cs="Arial"/>
          <w:sz w:val="24"/>
          <w:szCs w:val="24"/>
        </w:rPr>
        <w:t xml:space="preserve">problémami vyžadujúcimi výskum </w:t>
      </w:r>
      <w:r w:rsidR="00A55E8F" w:rsidRPr="00C34941">
        <w:rPr>
          <w:rFonts w:ascii="Arial" w:hAnsi="Arial" w:cs="Arial"/>
          <w:sz w:val="24"/>
          <w:szCs w:val="24"/>
        </w:rPr>
        <w:t>sú</w:t>
      </w:r>
      <w:r w:rsidR="00A55E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E8F">
        <w:rPr>
          <w:rFonts w:ascii="Arial" w:hAnsi="Arial" w:cs="Arial"/>
          <w:sz w:val="24"/>
          <w:szCs w:val="24"/>
        </w:rPr>
        <w:t>recyklizá</w:t>
      </w:r>
      <w:r w:rsidRPr="00C34941">
        <w:rPr>
          <w:rFonts w:ascii="Arial" w:hAnsi="Arial" w:cs="Arial"/>
          <w:sz w:val="24"/>
          <w:szCs w:val="24"/>
        </w:rPr>
        <w:t>cia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lastRenderedPageBreak/>
        <w:t>enzýmov použ</w:t>
      </w:r>
      <w:r>
        <w:rPr>
          <w:rFonts w:ascii="Arial" w:hAnsi="Arial" w:cs="Arial"/>
          <w:sz w:val="24"/>
          <w:szCs w:val="24"/>
        </w:rPr>
        <w:t xml:space="preserve">itých na hydrolýzu a </w:t>
      </w:r>
      <w:r w:rsidRPr="00C34941">
        <w:rPr>
          <w:rFonts w:ascii="Arial" w:hAnsi="Arial" w:cs="Arial"/>
          <w:sz w:val="24"/>
          <w:szCs w:val="24"/>
        </w:rPr>
        <w:t xml:space="preserve">využitie </w:t>
      </w:r>
      <w:proofErr w:type="spellStart"/>
      <w:r w:rsidRPr="00C34941">
        <w:rPr>
          <w:rFonts w:ascii="Arial" w:hAnsi="Arial" w:cs="Arial"/>
          <w:sz w:val="24"/>
          <w:szCs w:val="24"/>
        </w:rPr>
        <w:t>lignocelulózového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zvyšku po neúplnej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 xml:space="preserve">hydrolýze. </w:t>
      </w:r>
      <w:proofErr w:type="spellStart"/>
      <w:r w:rsidRPr="00C34941">
        <w:rPr>
          <w:rFonts w:ascii="Arial" w:hAnsi="Arial" w:cs="Arial"/>
          <w:sz w:val="24"/>
          <w:szCs w:val="24"/>
        </w:rPr>
        <w:t>Recyklizácia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enzýmov je spojená so znížením prevádzkových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nákladov, kým využitie zostávajúcej celulózy môže znížiť cenu krmiva. Ceny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enzýmov sú dôležitou č</w:t>
      </w:r>
      <w:r>
        <w:rPr>
          <w:rFonts w:ascii="Arial" w:hAnsi="Arial" w:cs="Arial"/>
          <w:sz w:val="24"/>
          <w:szCs w:val="24"/>
        </w:rPr>
        <w:t xml:space="preserve">rtou v ekonomike </w:t>
      </w:r>
      <w:r w:rsidRPr="00C34941">
        <w:rPr>
          <w:rFonts w:ascii="Arial" w:hAnsi="Arial" w:cs="Arial"/>
          <w:sz w:val="24"/>
          <w:szCs w:val="24"/>
        </w:rPr>
        <w:t xml:space="preserve">enzymatickej </w:t>
      </w:r>
      <w:proofErr w:type="spellStart"/>
      <w:r w:rsidRPr="00C34941">
        <w:rPr>
          <w:rFonts w:ascii="Arial" w:hAnsi="Arial" w:cs="Arial"/>
          <w:sz w:val="24"/>
          <w:szCs w:val="24"/>
        </w:rPr>
        <w:t>sacharifikácie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lignocelulózových</w:t>
      </w:r>
      <w:r>
        <w:rPr>
          <w:rFonts w:ascii="Arial" w:hAnsi="Arial" w:cs="Arial"/>
          <w:sz w:val="24"/>
          <w:szCs w:val="24"/>
        </w:rPr>
        <w:t xml:space="preserve"> </w:t>
      </w:r>
      <w:r w:rsidR="00A55E8F">
        <w:rPr>
          <w:rFonts w:ascii="Arial" w:hAnsi="Arial" w:cs="Arial"/>
          <w:sz w:val="24"/>
          <w:szCs w:val="24"/>
        </w:rPr>
        <w:t>materiálov. T</w:t>
      </w:r>
      <w:r w:rsidRPr="00C34941">
        <w:rPr>
          <w:rFonts w:ascii="Arial" w:hAnsi="Arial" w:cs="Arial"/>
          <w:sz w:val="24"/>
          <w:szCs w:val="24"/>
        </w:rPr>
        <w:t>ieto ceny dosahujú približne 50%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 xml:space="preserve">nákladov na produkciu sacharidov napr. z obilia. </w:t>
      </w:r>
      <w:r w:rsidR="00A55E8F">
        <w:rPr>
          <w:rFonts w:ascii="Arial" w:hAnsi="Arial" w:cs="Arial"/>
          <w:sz w:val="24"/>
          <w:szCs w:val="24"/>
        </w:rPr>
        <w:t>P</w:t>
      </w:r>
      <w:r w:rsidRPr="00C34941">
        <w:rPr>
          <w:rFonts w:ascii="Arial" w:hAnsi="Arial" w:cs="Arial"/>
          <w:sz w:val="24"/>
          <w:szCs w:val="24"/>
        </w:rPr>
        <w:t xml:space="preserve">ri súbežnej </w:t>
      </w:r>
      <w:proofErr w:type="spellStart"/>
      <w:r w:rsidRPr="00C34941">
        <w:rPr>
          <w:rFonts w:ascii="Arial" w:hAnsi="Arial" w:cs="Arial"/>
          <w:sz w:val="24"/>
          <w:szCs w:val="24"/>
        </w:rPr>
        <w:t>sacharifikácii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a fermentácii lignocelulózových odpadov na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 xml:space="preserve">etanol, produkcia enzýmov reprezentuje 14 % celkových prevádzkových </w:t>
      </w:r>
      <w:r w:rsidR="00A55E8F" w:rsidRPr="00C34941">
        <w:rPr>
          <w:rFonts w:ascii="Arial" w:hAnsi="Arial" w:cs="Arial"/>
          <w:sz w:val="24"/>
          <w:szCs w:val="24"/>
        </w:rPr>
        <w:t>nákladov</w:t>
      </w:r>
      <w:r w:rsidR="00A55E8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 xml:space="preserve">Kombinovanou enzymatickou hydrolýzou a fermentáciou </w:t>
      </w:r>
      <w:r w:rsidR="00A55E8F">
        <w:rPr>
          <w:rFonts w:ascii="Arial" w:hAnsi="Arial" w:cs="Arial"/>
          <w:sz w:val="24"/>
          <w:szCs w:val="24"/>
        </w:rPr>
        <w:t>sa zistilo</w:t>
      </w:r>
      <w:r w:rsidRPr="00C34941">
        <w:rPr>
          <w:rFonts w:ascii="Arial" w:hAnsi="Arial" w:cs="Arial"/>
          <w:sz w:val="24"/>
          <w:szCs w:val="24"/>
        </w:rPr>
        <w:t xml:space="preserve">, že </w:t>
      </w:r>
      <w:proofErr w:type="spellStart"/>
      <w:r w:rsidRPr="00C34941">
        <w:rPr>
          <w:rFonts w:ascii="Arial" w:hAnsi="Arial" w:cs="Arial"/>
          <w:sz w:val="24"/>
          <w:szCs w:val="24"/>
        </w:rPr>
        <w:t>recyklizácia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4941">
        <w:rPr>
          <w:rFonts w:ascii="Arial" w:hAnsi="Arial" w:cs="Arial"/>
          <w:sz w:val="24"/>
          <w:szCs w:val="24"/>
        </w:rPr>
        <w:t>celulolytických</w:t>
      </w:r>
      <w:proofErr w:type="spellEnd"/>
      <w:r w:rsidRPr="00C34941">
        <w:rPr>
          <w:rFonts w:ascii="Arial" w:hAnsi="Arial" w:cs="Arial"/>
          <w:sz w:val="24"/>
          <w:szCs w:val="24"/>
        </w:rPr>
        <w:t xml:space="preserve"> enzýmov s</w:t>
      </w:r>
      <w:r>
        <w:rPr>
          <w:rFonts w:ascii="Arial" w:hAnsi="Arial" w:cs="Arial"/>
          <w:sz w:val="24"/>
          <w:szCs w:val="24"/>
        </w:rPr>
        <w:t> </w:t>
      </w:r>
      <w:r w:rsidRPr="00C34941">
        <w:rPr>
          <w:rFonts w:ascii="Arial" w:hAnsi="Arial" w:cs="Arial"/>
          <w:sz w:val="24"/>
          <w:szCs w:val="24"/>
        </w:rPr>
        <w:t>následnou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kombinovanou hydrolýzou a fermentáciou závisí od viacerých faktorov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ako je termická stabilita enzýmu, vplyv fermentačného produktu (etanolu) na</w:t>
      </w:r>
      <w:r>
        <w:rPr>
          <w:rFonts w:ascii="Arial" w:hAnsi="Arial" w:cs="Arial"/>
          <w:sz w:val="24"/>
          <w:szCs w:val="24"/>
        </w:rPr>
        <w:t xml:space="preserve"> </w:t>
      </w:r>
      <w:r w:rsidRPr="00C34941">
        <w:rPr>
          <w:rFonts w:ascii="Arial" w:hAnsi="Arial" w:cs="Arial"/>
          <w:sz w:val="24"/>
          <w:szCs w:val="24"/>
        </w:rPr>
        <w:t>enzýmy a adsorpcia enzýmov na celulózu</w:t>
      </w:r>
      <w:r w:rsidR="00A55E8F">
        <w:rPr>
          <w:rFonts w:ascii="Arial" w:hAnsi="Arial" w:cs="Arial"/>
          <w:sz w:val="24"/>
          <w:szCs w:val="24"/>
        </w:rPr>
        <w:t>.</w:t>
      </w:r>
    </w:p>
    <w:p w:rsidR="00C34941" w:rsidRPr="00C34941" w:rsidRDefault="00A55E8F" w:rsidP="00C3494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C34941" w:rsidRPr="00C34941">
        <w:rPr>
          <w:rFonts w:ascii="Arial" w:hAnsi="Arial" w:cs="Arial"/>
          <w:sz w:val="24"/>
          <w:szCs w:val="24"/>
        </w:rPr>
        <w:t xml:space="preserve">nzýmy sú schopné regenerácie z </w:t>
      </w:r>
      <w:proofErr w:type="spellStart"/>
      <w:r w:rsidR="00C34941" w:rsidRPr="00C34941">
        <w:rPr>
          <w:rFonts w:ascii="Arial" w:hAnsi="Arial" w:cs="Arial"/>
          <w:sz w:val="24"/>
          <w:szCs w:val="24"/>
        </w:rPr>
        <w:t>hydrolýzneho</w:t>
      </w:r>
      <w:proofErr w:type="spellEnd"/>
      <w:r w:rsidR="00C34941" w:rsidRPr="00C34941">
        <w:rPr>
          <w:rFonts w:ascii="Arial" w:hAnsi="Arial" w:cs="Arial"/>
          <w:sz w:val="24"/>
          <w:szCs w:val="24"/>
        </w:rPr>
        <w:t xml:space="preserve"> zvyšku</w:t>
      </w:r>
      <w:r w:rsidR="00C34941">
        <w:rPr>
          <w:rFonts w:ascii="Arial" w:hAnsi="Arial" w:cs="Arial"/>
          <w:sz w:val="24"/>
          <w:szCs w:val="24"/>
        </w:rPr>
        <w:t xml:space="preserve"> jednoduchou úpravou na </w:t>
      </w:r>
      <w:r w:rsidR="00C34941" w:rsidRPr="00C34941">
        <w:rPr>
          <w:rFonts w:ascii="Arial" w:hAnsi="Arial" w:cs="Arial"/>
          <w:sz w:val="24"/>
          <w:szCs w:val="24"/>
        </w:rPr>
        <w:t>neutrálne pH.</w:t>
      </w:r>
      <w:r w:rsidR="00C34941">
        <w:rPr>
          <w:rFonts w:ascii="Arial" w:hAnsi="Arial" w:cs="Arial"/>
          <w:sz w:val="24"/>
          <w:szCs w:val="24"/>
        </w:rPr>
        <w:t xml:space="preserve"> </w:t>
      </w:r>
      <w:r w:rsidR="00C34941" w:rsidRPr="00C34941">
        <w:rPr>
          <w:rFonts w:ascii="Arial" w:hAnsi="Arial" w:cs="Arial"/>
          <w:sz w:val="24"/>
          <w:szCs w:val="24"/>
        </w:rPr>
        <w:t xml:space="preserve">Regenerácia enzýmu z </w:t>
      </w:r>
      <w:proofErr w:type="spellStart"/>
      <w:r w:rsidR="00C34941" w:rsidRPr="00C34941">
        <w:rPr>
          <w:rFonts w:ascii="Arial" w:hAnsi="Arial" w:cs="Arial"/>
          <w:sz w:val="24"/>
          <w:szCs w:val="24"/>
        </w:rPr>
        <w:t>hydrolyzátu</w:t>
      </w:r>
      <w:proofErr w:type="spellEnd"/>
      <w:r w:rsidR="00C34941" w:rsidRPr="00C34941">
        <w:rPr>
          <w:rFonts w:ascii="Arial" w:hAnsi="Arial" w:cs="Arial"/>
          <w:sz w:val="24"/>
          <w:szCs w:val="24"/>
        </w:rPr>
        <w:t xml:space="preserve"> je podmienená typom kontaktu s</w:t>
      </w:r>
      <w:r w:rsidR="00C34941">
        <w:rPr>
          <w:rFonts w:ascii="Arial" w:hAnsi="Arial" w:cs="Arial"/>
          <w:sz w:val="24"/>
          <w:szCs w:val="24"/>
        </w:rPr>
        <w:t> </w:t>
      </w:r>
      <w:r w:rsidR="00C34941" w:rsidRPr="00C34941">
        <w:rPr>
          <w:rFonts w:ascii="Arial" w:hAnsi="Arial" w:cs="Arial"/>
          <w:sz w:val="24"/>
          <w:szCs w:val="24"/>
        </w:rPr>
        <w:t>novým</w:t>
      </w:r>
      <w:r w:rsidR="00C34941">
        <w:rPr>
          <w:rFonts w:ascii="Arial" w:hAnsi="Arial" w:cs="Arial"/>
          <w:sz w:val="24"/>
          <w:szCs w:val="24"/>
        </w:rPr>
        <w:t xml:space="preserve"> </w:t>
      </w:r>
      <w:r w:rsidR="00C34941" w:rsidRPr="00C34941">
        <w:rPr>
          <w:rFonts w:ascii="Arial" w:hAnsi="Arial" w:cs="Arial"/>
          <w:sz w:val="24"/>
          <w:szCs w:val="24"/>
        </w:rPr>
        <w:t xml:space="preserve">substrátom, kontaktným časom a koncentráciou sacharidov v </w:t>
      </w:r>
      <w:proofErr w:type="spellStart"/>
      <w:r w:rsidR="00C34941" w:rsidRPr="00C34941">
        <w:rPr>
          <w:rFonts w:ascii="Arial" w:hAnsi="Arial" w:cs="Arial"/>
          <w:sz w:val="24"/>
          <w:szCs w:val="24"/>
        </w:rPr>
        <w:t>hydrolyzáte</w:t>
      </w:r>
      <w:proofErr w:type="spellEnd"/>
      <w:r w:rsidR="00C34941" w:rsidRPr="00C34941">
        <w:rPr>
          <w:rFonts w:ascii="Arial" w:hAnsi="Arial" w:cs="Arial"/>
          <w:sz w:val="24"/>
          <w:szCs w:val="24"/>
        </w:rPr>
        <w:t>.</w:t>
      </w:r>
      <w:r w:rsidR="00C34941">
        <w:rPr>
          <w:rFonts w:ascii="Arial" w:hAnsi="Arial" w:cs="Arial"/>
          <w:sz w:val="24"/>
          <w:szCs w:val="24"/>
        </w:rPr>
        <w:t xml:space="preserve"> </w:t>
      </w:r>
      <w:r w:rsidR="00C34941" w:rsidRPr="00C34941">
        <w:rPr>
          <w:rFonts w:ascii="Arial" w:hAnsi="Arial" w:cs="Arial"/>
          <w:sz w:val="24"/>
          <w:szCs w:val="24"/>
        </w:rPr>
        <w:t>Enzýmy adsorbované na tuhý zvyšok bohatý na lignín môžeme využiť na</w:t>
      </w:r>
      <w:r w:rsidR="00C34941">
        <w:rPr>
          <w:rFonts w:ascii="Arial" w:hAnsi="Arial" w:cs="Arial"/>
          <w:sz w:val="24"/>
          <w:szCs w:val="24"/>
        </w:rPr>
        <w:t xml:space="preserve"> hydrolýzu </w:t>
      </w:r>
      <w:r w:rsidR="00C34941" w:rsidRPr="00C34941">
        <w:rPr>
          <w:rFonts w:ascii="Arial" w:hAnsi="Arial" w:cs="Arial"/>
          <w:sz w:val="24"/>
          <w:szCs w:val="24"/>
        </w:rPr>
        <w:t>čerstvého substrátu jednoduchým</w:t>
      </w:r>
      <w:r>
        <w:rPr>
          <w:rFonts w:ascii="Arial" w:hAnsi="Arial" w:cs="Arial"/>
          <w:sz w:val="24"/>
          <w:szCs w:val="24"/>
        </w:rPr>
        <w:t xml:space="preserve"> spojením tuhých materiálov</w:t>
      </w:r>
      <w:r w:rsidR="00C34941" w:rsidRPr="00C34941">
        <w:rPr>
          <w:rFonts w:ascii="Arial" w:hAnsi="Arial" w:cs="Arial"/>
          <w:sz w:val="24"/>
          <w:szCs w:val="24"/>
        </w:rPr>
        <w:t>.</w:t>
      </w:r>
      <w:r w:rsidR="00C3494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="00C34941" w:rsidRPr="00C34941">
        <w:rPr>
          <w:rFonts w:ascii="Arial" w:hAnsi="Arial" w:cs="Arial"/>
          <w:sz w:val="24"/>
          <w:szCs w:val="24"/>
        </w:rPr>
        <w:t>a odstránenie vyprodukovaných sacharidov a</w:t>
      </w:r>
      <w:r w:rsidR="00C34941">
        <w:rPr>
          <w:rFonts w:ascii="Arial" w:hAnsi="Arial" w:cs="Arial"/>
          <w:sz w:val="24"/>
          <w:szCs w:val="24"/>
        </w:rPr>
        <w:t> </w:t>
      </w:r>
      <w:r w:rsidR="00C34941" w:rsidRPr="00C34941">
        <w:rPr>
          <w:rFonts w:ascii="Arial" w:hAnsi="Arial" w:cs="Arial"/>
          <w:sz w:val="24"/>
          <w:szCs w:val="24"/>
        </w:rPr>
        <w:t>na</w:t>
      </w:r>
      <w:r w:rsidR="00C34941">
        <w:rPr>
          <w:rFonts w:ascii="Arial" w:hAnsi="Arial" w:cs="Arial"/>
          <w:sz w:val="24"/>
          <w:szCs w:val="24"/>
        </w:rPr>
        <w:t xml:space="preserve"> </w:t>
      </w:r>
      <w:r w:rsidR="00C34941" w:rsidRPr="00C34941">
        <w:rPr>
          <w:rFonts w:ascii="Arial" w:hAnsi="Arial" w:cs="Arial"/>
          <w:sz w:val="24"/>
          <w:szCs w:val="24"/>
        </w:rPr>
        <w:t xml:space="preserve">regeneráciu </w:t>
      </w:r>
      <w:proofErr w:type="spellStart"/>
      <w:r w:rsidR="00C34941" w:rsidRPr="00C34941">
        <w:rPr>
          <w:rFonts w:ascii="Arial" w:hAnsi="Arial" w:cs="Arial"/>
          <w:sz w:val="24"/>
          <w:szCs w:val="24"/>
        </w:rPr>
        <w:t>celuláz</w:t>
      </w:r>
      <w:proofErr w:type="spellEnd"/>
      <w:r w:rsidR="00C34941" w:rsidRPr="00C3494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sa </w:t>
      </w:r>
      <w:r w:rsidR="00C34941" w:rsidRPr="00C34941">
        <w:rPr>
          <w:rFonts w:ascii="Arial" w:hAnsi="Arial" w:cs="Arial"/>
          <w:sz w:val="24"/>
          <w:szCs w:val="24"/>
        </w:rPr>
        <w:t>použ</w:t>
      </w:r>
      <w:r>
        <w:rPr>
          <w:rFonts w:ascii="Arial" w:hAnsi="Arial" w:cs="Arial"/>
          <w:sz w:val="24"/>
          <w:szCs w:val="24"/>
        </w:rPr>
        <w:t>íva</w:t>
      </w:r>
      <w:r w:rsidR="00C34941" w:rsidRPr="00C349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4941" w:rsidRPr="00C34941">
        <w:rPr>
          <w:rFonts w:ascii="Arial" w:hAnsi="Arial" w:cs="Arial"/>
          <w:sz w:val="24"/>
          <w:szCs w:val="24"/>
        </w:rPr>
        <w:t>ultrafiltračný</w:t>
      </w:r>
      <w:proofErr w:type="spellEnd"/>
      <w:r w:rsidR="00C34941" w:rsidRPr="00C34941">
        <w:rPr>
          <w:rFonts w:ascii="Arial" w:hAnsi="Arial" w:cs="Arial"/>
          <w:sz w:val="24"/>
          <w:szCs w:val="24"/>
        </w:rPr>
        <w:t xml:space="preserve"> prístroj.</w:t>
      </w:r>
    </w:p>
    <w:p w:rsidR="00EB6B93" w:rsidRPr="00C34941" w:rsidRDefault="00EB6B93" w:rsidP="00A85A1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01210" w:rsidRPr="00C34941" w:rsidRDefault="00B01210" w:rsidP="00A55E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34941">
        <w:rPr>
          <w:rFonts w:ascii="Arial" w:hAnsi="Arial" w:cs="Arial"/>
          <w:b/>
          <w:sz w:val="24"/>
          <w:szCs w:val="24"/>
        </w:rPr>
        <w:t>Kľúčové slová:</w:t>
      </w:r>
      <w:r w:rsidRPr="00C34941">
        <w:rPr>
          <w:rFonts w:ascii="Arial" w:hAnsi="Arial" w:cs="Arial"/>
          <w:sz w:val="24"/>
          <w:szCs w:val="24"/>
        </w:rPr>
        <w:t xml:space="preserve">   </w:t>
      </w:r>
      <w:r w:rsidR="00C34941">
        <w:rPr>
          <w:rFonts w:ascii="Arial" w:hAnsi="Arial" w:cs="Arial"/>
          <w:sz w:val="24"/>
          <w:szCs w:val="24"/>
        </w:rPr>
        <w:t>p</w:t>
      </w:r>
      <w:r w:rsidR="00C34941" w:rsidRPr="00C34941">
        <w:rPr>
          <w:rFonts w:ascii="Arial" w:hAnsi="Arial" w:cs="Arial"/>
          <w:sz w:val="24"/>
          <w:szCs w:val="24"/>
        </w:rPr>
        <w:t>šenič</w:t>
      </w:r>
      <w:r w:rsidR="00A55E8F">
        <w:rPr>
          <w:rFonts w:ascii="Arial" w:hAnsi="Arial" w:cs="Arial"/>
          <w:sz w:val="24"/>
          <w:szCs w:val="24"/>
        </w:rPr>
        <w:t xml:space="preserve">ná slama, bukové piliny, parenie, </w:t>
      </w:r>
      <w:proofErr w:type="spellStart"/>
      <w:r w:rsidR="00A55E8F">
        <w:rPr>
          <w:rFonts w:ascii="Arial" w:hAnsi="Arial" w:cs="Arial"/>
          <w:sz w:val="24"/>
          <w:szCs w:val="24"/>
        </w:rPr>
        <w:t>celuláza</w:t>
      </w:r>
      <w:proofErr w:type="spellEnd"/>
      <w:r w:rsidR="00A55E8F">
        <w:rPr>
          <w:rFonts w:ascii="Arial" w:hAnsi="Arial" w:cs="Arial"/>
          <w:sz w:val="24"/>
          <w:szCs w:val="24"/>
        </w:rPr>
        <w:t xml:space="preserve">, enzymatická </w:t>
      </w:r>
      <w:r w:rsidR="00C34941" w:rsidRPr="00C34941">
        <w:rPr>
          <w:rFonts w:ascii="Arial" w:hAnsi="Arial" w:cs="Arial"/>
          <w:sz w:val="24"/>
          <w:szCs w:val="24"/>
        </w:rPr>
        <w:t>hydrolýza</w:t>
      </w:r>
    </w:p>
    <w:p w:rsidR="00F91C86" w:rsidRPr="00F91C86" w:rsidRDefault="00F91C86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sectPr w:rsidR="00F91C86" w:rsidRPr="00F91C86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01210"/>
    <w:rsid w:val="00090CCA"/>
    <w:rsid w:val="0009477D"/>
    <w:rsid w:val="000B19ED"/>
    <w:rsid w:val="000C64D0"/>
    <w:rsid w:val="00206397"/>
    <w:rsid w:val="00230053"/>
    <w:rsid w:val="00270F01"/>
    <w:rsid w:val="00281E8E"/>
    <w:rsid w:val="00286E93"/>
    <w:rsid w:val="002D1544"/>
    <w:rsid w:val="002F6D34"/>
    <w:rsid w:val="0030657A"/>
    <w:rsid w:val="00377742"/>
    <w:rsid w:val="003830CE"/>
    <w:rsid w:val="0038696C"/>
    <w:rsid w:val="003A7956"/>
    <w:rsid w:val="003B147E"/>
    <w:rsid w:val="003D30FD"/>
    <w:rsid w:val="003E6F9D"/>
    <w:rsid w:val="003F4FE0"/>
    <w:rsid w:val="004961AC"/>
    <w:rsid w:val="005B1507"/>
    <w:rsid w:val="005F1254"/>
    <w:rsid w:val="005F2C01"/>
    <w:rsid w:val="006A30E0"/>
    <w:rsid w:val="006B5A5E"/>
    <w:rsid w:val="006D2B5C"/>
    <w:rsid w:val="007137D7"/>
    <w:rsid w:val="00726F10"/>
    <w:rsid w:val="00737609"/>
    <w:rsid w:val="00765A3E"/>
    <w:rsid w:val="00771DA6"/>
    <w:rsid w:val="007819E9"/>
    <w:rsid w:val="007D23AA"/>
    <w:rsid w:val="0080196F"/>
    <w:rsid w:val="0081621B"/>
    <w:rsid w:val="0082056B"/>
    <w:rsid w:val="00886AA6"/>
    <w:rsid w:val="008B7AF8"/>
    <w:rsid w:val="008D332E"/>
    <w:rsid w:val="00A4553F"/>
    <w:rsid w:val="00A55E8F"/>
    <w:rsid w:val="00A55ECD"/>
    <w:rsid w:val="00A85A12"/>
    <w:rsid w:val="00AB23C4"/>
    <w:rsid w:val="00AC6172"/>
    <w:rsid w:val="00B01210"/>
    <w:rsid w:val="00B36FA3"/>
    <w:rsid w:val="00B62F84"/>
    <w:rsid w:val="00B83DA1"/>
    <w:rsid w:val="00B84D88"/>
    <w:rsid w:val="00B87E2A"/>
    <w:rsid w:val="00C34941"/>
    <w:rsid w:val="00C670DA"/>
    <w:rsid w:val="00C920D8"/>
    <w:rsid w:val="00CC7AC7"/>
    <w:rsid w:val="00CE5D6F"/>
    <w:rsid w:val="00D14CAE"/>
    <w:rsid w:val="00D577DD"/>
    <w:rsid w:val="00D664A9"/>
    <w:rsid w:val="00D753E4"/>
    <w:rsid w:val="00D87EA9"/>
    <w:rsid w:val="00DA1233"/>
    <w:rsid w:val="00E04F62"/>
    <w:rsid w:val="00E43C49"/>
    <w:rsid w:val="00E503E9"/>
    <w:rsid w:val="00EB6B93"/>
    <w:rsid w:val="00F04F76"/>
    <w:rsid w:val="00F32A8C"/>
    <w:rsid w:val="00F435B9"/>
    <w:rsid w:val="00F91C86"/>
    <w:rsid w:val="00FB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2012-08-07T10:10:00Z</dcterms:created>
  <dcterms:modified xsi:type="dcterms:W3CDTF">2012-08-07T10:10:00Z</dcterms:modified>
</cp:coreProperties>
</file>