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F91C86" w:rsidTr="00B01210">
        <w:tc>
          <w:tcPr>
            <w:tcW w:w="5637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961AC">
              <w:rPr>
                <w:rFonts w:ascii="Arial" w:hAnsi="Arial" w:cs="Arial"/>
                <w:sz w:val="24"/>
                <w:szCs w:val="24"/>
              </w:rPr>
              <w:t>1</w:t>
            </w:r>
            <w:r w:rsidR="006D2B5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B01210" w:rsidRPr="00F91C86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6B5A5E" w:rsidRPr="006D2B5C" w:rsidRDefault="006B5A5E" w:rsidP="006D2B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961AC">
        <w:rPr>
          <w:rFonts w:ascii="Arial" w:hAnsi="Arial" w:cs="Arial"/>
          <w:b/>
          <w:sz w:val="24"/>
          <w:szCs w:val="24"/>
        </w:rPr>
        <w:t>Autor</w:t>
      </w:r>
      <w:r w:rsidRPr="006D2B5C">
        <w:rPr>
          <w:rFonts w:ascii="Arial" w:hAnsi="Arial" w:cs="Arial"/>
          <w:b/>
          <w:sz w:val="24"/>
          <w:szCs w:val="24"/>
        </w:rPr>
        <w:t>:</w:t>
      </w:r>
      <w:r w:rsidRPr="006D2B5C">
        <w:rPr>
          <w:rFonts w:ascii="Arial" w:hAnsi="Arial" w:cs="Arial"/>
          <w:sz w:val="24"/>
          <w:szCs w:val="24"/>
        </w:rPr>
        <w:t xml:space="preserve">  </w:t>
      </w:r>
      <w:r w:rsidR="00E43C49" w:rsidRPr="006D2B5C">
        <w:rPr>
          <w:rFonts w:ascii="Arial" w:hAnsi="Arial" w:cs="Arial"/>
          <w:sz w:val="24"/>
          <w:szCs w:val="24"/>
        </w:rPr>
        <w:t xml:space="preserve">   </w:t>
      </w:r>
      <w:r w:rsidR="006D2B5C">
        <w:rPr>
          <w:rFonts w:ascii="Arial" w:hAnsi="Arial" w:cs="Arial"/>
          <w:sz w:val="24"/>
          <w:szCs w:val="24"/>
        </w:rPr>
        <w:t xml:space="preserve">              </w:t>
      </w:r>
      <w:r w:rsidR="00E43C49" w:rsidRPr="006D2B5C">
        <w:rPr>
          <w:rFonts w:ascii="Arial" w:hAnsi="Arial" w:cs="Arial"/>
          <w:sz w:val="24"/>
          <w:szCs w:val="24"/>
        </w:rPr>
        <w:t xml:space="preserve"> </w:t>
      </w:r>
      <w:r w:rsidR="006D2B5C" w:rsidRPr="006D2B5C">
        <w:rPr>
          <w:rFonts w:ascii="Arial" w:hAnsi="Arial" w:cs="Arial"/>
          <w:sz w:val="24"/>
          <w:szCs w:val="24"/>
        </w:rPr>
        <w:t>OLIVIA BRAUNOVÁ, MÁRIA KNAPPKOVÁ</w:t>
      </w:r>
      <w:r w:rsidR="00E43C49" w:rsidRPr="006D2B5C">
        <w:rPr>
          <w:rFonts w:ascii="Arial" w:hAnsi="Arial" w:cs="Arial"/>
          <w:sz w:val="24"/>
          <w:szCs w:val="24"/>
        </w:rPr>
        <w:t xml:space="preserve"> </w:t>
      </w:r>
    </w:p>
    <w:p w:rsidR="006D2B5C" w:rsidRDefault="00B01210" w:rsidP="006D2B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D2B5C">
        <w:rPr>
          <w:rFonts w:ascii="Arial" w:hAnsi="Arial" w:cs="Arial"/>
          <w:b/>
          <w:sz w:val="24"/>
          <w:szCs w:val="24"/>
        </w:rPr>
        <w:t>Názov:</w:t>
      </w:r>
      <w:r w:rsidRPr="006D2B5C">
        <w:rPr>
          <w:rFonts w:ascii="Arial" w:hAnsi="Arial" w:cs="Arial"/>
          <w:sz w:val="24"/>
          <w:szCs w:val="24"/>
        </w:rPr>
        <w:t xml:space="preserve">    </w:t>
      </w:r>
      <w:r w:rsidR="004961AC" w:rsidRPr="006D2B5C">
        <w:rPr>
          <w:rFonts w:ascii="Arial" w:hAnsi="Arial" w:cs="Arial"/>
          <w:sz w:val="24"/>
          <w:szCs w:val="24"/>
        </w:rPr>
        <w:t xml:space="preserve"> </w:t>
      </w:r>
      <w:r w:rsidR="006D2B5C" w:rsidRPr="006D2B5C">
        <w:rPr>
          <w:rFonts w:ascii="Arial" w:hAnsi="Arial" w:cs="Arial"/>
          <w:bCs/>
          <w:sz w:val="24"/>
          <w:szCs w:val="24"/>
        </w:rPr>
        <w:t>TESTOVANIE IMPREGNAČNÝCH LÁTOK POMOCOU</w:t>
      </w:r>
      <w:r w:rsidR="006D2B5C">
        <w:rPr>
          <w:rFonts w:ascii="Arial" w:hAnsi="Arial" w:cs="Arial"/>
          <w:bCs/>
          <w:sz w:val="24"/>
          <w:szCs w:val="24"/>
        </w:rPr>
        <w:t xml:space="preserve"> </w:t>
      </w:r>
      <w:r w:rsidR="006D2B5C" w:rsidRPr="006D2B5C">
        <w:rPr>
          <w:rFonts w:ascii="Arial" w:hAnsi="Arial" w:cs="Arial"/>
          <w:bCs/>
          <w:sz w:val="24"/>
          <w:szCs w:val="24"/>
        </w:rPr>
        <w:t xml:space="preserve">BIOMASY </w:t>
      </w:r>
      <w:r w:rsidR="006D2B5C">
        <w:rPr>
          <w:rFonts w:ascii="Arial" w:hAnsi="Arial" w:cs="Arial"/>
          <w:bCs/>
          <w:sz w:val="24"/>
          <w:szCs w:val="24"/>
        </w:rPr>
        <w:t xml:space="preserve"> </w:t>
      </w:r>
    </w:p>
    <w:p w:rsidR="00B01210" w:rsidRPr="006D2B5C" w:rsidRDefault="006D2B5C" w:rsidP="006D2B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</w:t>
      </w:r>
      <w:r w:rsidRPr="006D2B5C">
        <w:rPr>
          <w:rFonts w:ascii="Arial" w:hAnsi="Arial" w:cs="Arial"/>
          <w:bCs/>
          <w:sz w:val="24"/>
          <w:szCs w:val="24"/>
        </w:rPr>
        <w:t>MIKROMYCÉT</w:t>
      </w:r>
      <w:r w:rsidR="004961AC" w:rsidRPr="006D2B5C">
        <w:rPr>
          <w:rFonts w:ascii="Arial" w:hAnsi="Arial" w:cs="Arial"/>
          <w:sz w:val="24"/>
          <w:szCs w:val="24"/>
        </w:rPr>
        <w:t xml:space="preserve">   </w:t>
      </w:r>
      <w:r w:rsidR="00B01210" w:rsidRPr="006D2B5C">
        <w:rPr>
          <w:rFonts w:ascii="Arial" w:hAnsi="Arial" w:cs="Arial"/>
          <w:sz w:val="24"/>
          <w:szCs w:val="24"/>
        </w:rPr>
        <w:t xml:space="preserve"> </w:t>
      </w:r>
    </w:p>
    <w:p w:rsidR="00B01210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Názov publikácie:</w:t>
      </w:r>
      <w:r w:rsidRPr="00F91C86">
        <w:rPr>
          <w:rFonts w:ascii="Arial" w:hAnsi="Arial" w:cs="Arial"/>
          <w:sz w:val="24"/>
          <w:szCs w:val="24"/>
        </w:rPr>
        <w:t xml:space="preserve"> D</w:t>
      </w:r>
      <w:r w:rsidR="005F1254" w:rsidRPr="00F91C86">
        <w:rPr>
          <w:rFonts w:ascii="Arial" w:hAnsi="Arial" w:cs="Arial"/>
          <w:sz w:val="24"/>
          <w:szCs w:val="24"/>
        </w:rPr>
        <w:t>R</w:t>
      </w:r>
      <w:r w:rsidR="00B84D88" w:rsidRPr="00F91C86">
        <w:rPr>
          <w:rFonts w:ascii="Arial" w:hAnsi="Arial" w:cs="Arial"/>
          <w:sz w:val="24"/>
          <w:szCs w:val="24"/>
        </w:rPr>
        <w:t xml:space="preserve">EVÁRSKY VÝSKUM, </w:t>
      </w:r>
      <w:r w:rsidR="004961AC">
        <w:rPr>
          <w:rFonts w:ascii="Arial" w:hAnsi="Arial" w:cs="Arial"/>
          <w:sz w:val="24"/>
          <w:szCs w:val="24"/>
        </w:rPr>
        <w:t>Ročník 1989</w:t>
      </w:r>
      <w:r w:rsidR="005F1254" w:rsidRPr="00F91C86">
        <w:rPr>
          <w:rFonts w:ascii="Arial" w:hAnsi="Arial" w:cs="Arial"/>
          <w:sz w:val="24"/>
          <w:szCs w:val="24"/>
        </w:rPr>
        <w:t>, Zväzok 1</w:t>
      </w:r>
      <w:r w:rsidR="006D2B5C">
        <w:rPr>
          <w:rFonts w:ascii="Arial" w:hAnsi="Arial" w:cs="Arial"/>
          <w:sz w:val="24"/>
          <w:szCs w:val="24"/>
        </w:rPr>
        <w:t>23</w:t>
      </w:r>
      <w:r w:rsidR="00B84D88" w:rsidRPr="00F91C86">
        <w:rPr>
          <w:rFonts w:ascii="Arial" w:hAnsi="Arial" w:cs="Arial"/>
          <w:sz w:val="24"/>
          <w:szCs w:val="24"/>
        </w:rPr>
        <w:t xml:space="preserve">, </w:t>
      </w:r>
      <w:r w:rsidR="006D2B5C">
        <w:rPr>
          <w:rFonts w:ascii="Arial" w:hAnsi="Arial" w:cs="Arial"/>
          <w:sz w:val="24"/>
          <w:szCs w:val="24"/>
        </w:rPr>
        <w:t>str.17- 28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strán:</w:t>
      </w:r>
      <w:r w:rsidRPr="007D6DBD">
        <w:rPr>
          <w:rFonts w:ascii="Arial" w:hAnsi="Arial" w:cs="Arial"/>
          <w:sz w:val="24"/>
          <w:szCs w:val="24"/>
        </w:rPr>
        <w:t xml:space="preserve">   </w:t>
      </w:r>
      <w:r w:rsidR="000C64D0">
        <w:rPr>
          <w:rFonts w:ascii="Arial" w:hAnsi="Arial" w:cs="Arial"/>
          <w:sz w:val="24"/>
          <w:szCs w:val="24"/>
        </w:rPr>
        <w:t xml:space="preserve">  </w:t>
      </w:r>
      <w:r w:rsidR="008B7AF8">
        <w:rPr>
          <w:rFonts w:ascii="Arial" w:hAnsi="Arial" w:cs="Arial"/>
          <w:sz w:val="24"/>
          <w:szCs w:val="24"/>
        </w:rPr>
        <w:t xml:space="preserve"> </w:t>
      </w:r>
      <w:r w:rsidR="000C64D0">
        <w:rPr>
          <w:rFonts w:ascii="Arial" w:hAnsi="Arial" w:cs="Arial"/>
          <w:sz w:val="24"/>
          <w:szCs w:val="24"/>
        </w:rPr>
        <w:t xml:space="preserve">  </w:t>
      </w:r>
      <w:r w:rsidR="006D2B5C">
        <w:rPr>
          <w:rFonts w:ascii="Arial" w:hAnsi="Arial" w:cs="Arial"/>
          <w:sz w:val="24"/>
          <w:szCs w:val="24"/>
        </w:rPr>
        <w:t>10</w:t>
      </w:r>
      <w:r w:rsidRPr="007D6DBD">
        <w:rPr>
          <w:rFonts w:ascii="Arial" w:hAnsi="Arial" w:cs="Arial"/>
          <w:sz w:val="24"/>
          <w:szCs w:val="24"/>
        </w:rPr>
        <w:t xml:space="preserve">    </w:t>
      </w:r>
      <w:r w:rsidR="004961AC">
        <w:rPr>
          <w:rFonts w:ascii="Arial" w:hAnsi="Arial" w:cs="Arial"/>
          <w:sz w:val="24"/>
          <w:szCs w:val="24"/>
        </w:rPr>
        <w:t xml:space="preserve">  </w:t>
      </w:r>
      <w:r w:rsidRPr="007D6DBD">
        <w:rPr>
          <w:rFonts w:ascii="Arial" w:hAnsi="Arial" w:cs="Arial"/>
          <w:sz w:val="24"/>
          <w:szCs w:val="24"/>
        </w:rPr>
        <w:t xml:space="preserve">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tabuliek: </w:t>
      </w:r>
      <w:r w:rsidRPr="007D6DBD">
        <w:rPr>
          <w:rFonts w:ascii="Arial" w:hAnsi="Arial" w:cs="Arial"/>
          <w:sz w:val="24"/>
          <w:szCs w:val="24"/>
        </w:rPr>
        <w:t xml:space="preserve"> </w:t>
      </w:r>
      <w:r w:rsidR="004961AC">
        <w:rPr>
          <w:rFonts w:ascii="Arial" w:hAnsi="Arial" w:cs="Arial"/>
          <w:sz w:val="24"/>
          <w:szCs w:val="24"/>
        </w:rPr>
        <w:t xml:space="preserve"> </w:t>
      </w:r>
      <w:r w:rsidR="000C64D0">
        <w:rPr>
          <w:rFonts w:ascii="Arial" w:hAnsi="Arial" w:cs="Arial"/>
          <w:sz w:val="24"/>
          <w:szCs w:val="24"/>
        </w:rPr>
        <w:t xml:space="preserve"> 1</w:t>
      </w:r>
      <w:r w:rsidR="004961A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Pr="007D6DBD">
        <w:rPr>
          <w:rFonts w:ascii="Arial" w:hAnsi="Arial" w:cs="Arial"/>
          <w:sz w:val="24"/>
          <w:szCs w:val="24"/>
        </w:rPr>
        <w:t xml:space="preserve"> 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obrázkov:</w:t>
      </w:r>
      <w:r w:rsidR="004961AC">
        <w:rPr>
          <w:rFonts w:ascii="Arial" w:hAnsi="Arial" w:cs="Arial"/>
          <w:b/>
          <w:sz w:val="24"/>
          <w:szCs w:val="24"/>
        </w:rPr>
        <w:t xml:space="preserve">  </w:t>
      </w:r>
      <w:r w:rsidR="000C64D0" w:rsidRPr="000C64D0">
        <w:rPr>
          <w:rFonts w:ascii="Arial" w:hAnsi="Arial" w:cs="Arial"/>
          <w:sz w:val="24"/>
          <w:szCs w:val="24"/>
        </w:rPr>
        <w:t>6</w:t>
      </w:r>
      <w:r w:rsidR="004961AC" w:rsidRPr="000C64D0">
        <w:rPr>
          <w:rFonts w:ascii="Arial" w:hAnsi="Arial" w:cs="Arial"/>
          <w:sz w:val="24"/>
          <w:szCs w:val="24"/>
        </w:rPr>
        <w:t xml:space="preserve"> </w:t>
      </w:r>
      <w:r w:rsidRPr="004961AC">
        <w:rPr>
          <w:rFonts w:ascii="Arial" w:hAnsi="Arial" w:cs="Arial"/>
          <w:sz w:val="24"/>
          <w:szCs w:val="24"/>
        </w:rPr>
        <w:t xml:space="preserve"> </w:t>
      </w:r>
    </w:p>
    <w:p w:rsidR="006B5A5E" w:rsidRPr="007D6DBD" w:rsidRDefault="006B5A5E" w:rsidP="006B5A5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grafov: </w:t>
      </w:r>
      <w:r w:rsidRPr="007D6DBD">
        <w:rPr>
          <w:rFonts w:ascii="Arial" w:hAnsi="Arial" w:cs="Arial"/>
          <w:sz w:val="24"/>
          <w:szCs w:val="24"/>
        </w:rPr>
        <w:t xml:space="preserve">    </w:t>
      </w:r>
      <w:r w:rsidR="004961AC">
        <w:rPr>
          <w:rFonts w:ascii="Arial" w:hAnsi="Arial" w:cs="Arial"/>
          <w:sz w:val="24"/>
          <w:szCs w:val="24"/>
        </w:rPr>
        <w:t xml:space="preserve">  </w:t>
      </w:r>
      <w:r w:rsidR="000C64D0">
        <w:rPr>
          <w:rFonts w:ascii="Arial" w:hAnsi="Arial" w:cs="Arial"/>
          <w:sz w:val="24"/>
          <w:szCs w:val="24"/>
        </w:rPr>
        <w:t>0</w:t>
      </w:r>
      <w:r w:rsidR="004961AC">
        <w:rPr>
          <w:rFonts w:ascii="Arial" w:hAnsi="Arial" w:cs="Arial"/>
          <w:sz w:val="24"/>
          <w:szCs w:val="24"/>
        </w:rPr>
        <w:t xml:space="preserve">   </w:t>
      </w:r>
      <w:r w:rsidRPr="007D6DBD">
        <w:rPr>
          <w:rFonts w:ascii="Arial" w:hAnsi="Arial" w:cs="Arial"/>
          <w:sz w:val="24"/>
          <w:szCs w:val="24"/>
        </w:rPr>
        <w:t xml:space="preserve">    </w:t>
      </w:r>
    </w:p>
    <w:p w:rsidR="00FB3ACB" w:rsidRDefault="006B5A5E" w:rsidP="000C64D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b/>
          <w:sz w:val="24"/>
          <w:szCs w:val="24"/>
        </w:rPr>
        <w:t>Obsah článku:</w:t>
      </w:r>
      <w:r w:rsidR="002D1544" w:rsidRPr="000C64D0">
        <w:rPr>
          <w:rFonts w:ascii="Arial" w:hAnsi="Arial" w:cs="Arial"/>
          <w:sz w:val="24"/>
          <w:szCs w:val="24"/>
        </w:rPr>
        <w:t xml:space="preserve"> </w:t>
      </w:r>
    </w:p>
    <w:p w:rsidR="000C64D0" w:rsidRPr="000C64D0" w:rsidRDefault="000C64D0" w:rsidP="000C64D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sz w:val="24"/>
          <w:szCs w:val="24"/>
        </w:rPr>
        <w:t>Hniloba je nenormálne sfarbenie časti dreva buď so zníž</w:t>
      </w:r>
      <w:r>
        <w:rPr>
          <w:rFonts w:ascii="Arial" w:hAnsi="Arial" w:cs="Arial"/>
          <w:sz w:val="24"/>
          <w:szCs w:val="24"/>
        </w:rPr>
        <w:t xml:space="preserve">ením, alebo </w:t>
      </w:r>
      <w:r w:rsidRPr="000C64D0">
        <w:rPr>
          <w:rFonts w:ascii="Arial" w:hAnsi="Arial" w:cs="Arial"/>
          <w:sz w:val="24"/>
          <w:szCs w:val="24"/>
        </w:rPr>
        <w:t>bez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z</w:t>
      </w:r>
      <w:r w:rsidR="00FB3ACB" w:rsidRPr="000C64D0">
        <w:rPr>
          <w:rFonts w:ascii="Arial" w:hAnsi="Arial" w:cs="Arial"/>
          <w:sz w:val="24"/>
          <w:szCs w:val="24"/>
        </w:rPr>
        <w:t>níženia</w:t>
      </w:r>
      <w:r w:rsidRPr="000C64D0">
        <w:rPr>
          <w:rFonts w:ascii="Arial" w:hAnsi="Arial" w:cs="Arial"/>
          <w:sz w:val="24"/>
          <w:szCs w:val="24"/>
        </w:rPr>
        <w:t xml:space="preserve"> tvrdosti, ktoré vzniká činnosťou drevokazných húb. Drevo napadnuté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hni</w:t>
      </w:r>
      <w:r w:rsidRPr="000C64D0">
        <w:rPr>
          <w:rFonts w:ascii="Arial" w:hAnsi="Arial" w:cs="Arial"/>
          <w:sz w:val="24"/>
          <w:szCs w:val="24"/>
        </w:rPr>
        <w:t>lobou môžeme posudzovať z viacerých hľadísk: aké sfarbenie na dreve</w:t>
      </w:r>
      <w:r w:rsidR="00FB3A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ACB">
        <w:rPr>
          <w:rFonts w:ascii="Arial" w:hAnsi="Arial" w:cs="Arial"/>
          <w:sz w:val="24"/>
          <w:szCs w:val="24"/>
        </w:rPr>
        <w:t>hliloba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vyvoláva (biele, hnedé, pestré) alebo v ktorej časti dreva sa vyskytuje</w:t>
      </w:r>
      <w:r w:rsidR="00FB3AC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jadro</w:t>
      </w:r>
      <w:r w:rsidRPr="000C64D0">
        <w:rPr>
          <w:rFonts w:ascii="Arial" w:hAnsi="Arial" w:cs="Arial"/>
          <w:sz w:val="24"/>
          <w:szCs w:val="24"/>
        </w:rPr>
        <w:t>, beľ. Podľa vonkajšieho vzhľadu a mikroskopického zloženia možno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hnilobu</w:t>
      </w:r>
      <w:r w:rsidRPr="000C64D0">
        <w:rPr>
          <w:rFonts w:ascii="Arial" w:hAnsi="Arial" w:cs="Arial"/>
          <w:sz w:val="24"/>
          <w:szCs w:val="24"/>
        </w:rPr>
        <w:t xml:space="preserve"> rozdeliť na korozívnu a deštrukčnú. O korozívnej hnilobe hovoríme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vt</w:t>
      </w:r>
      <w:r w:rsidRPr="000C64D0">
        <w:rPr>
          <w:rFonts w:ascii="Arial" w:hAnsi="Arial" w:cs="Arial"/>
          <w:sz w:val="24"/>
          <w:szCs w:val="24"/>
        </w:rPr>
        <w:t>edy, keď sa mení celkový objem dreva a nevytvárajú sa trhliny, pričom huby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ro</w:t>
      </w:r>
      <w:r w:rsidRPr="000C64D0">
        <w:rPr>
          <w:rFonts w:ascii="Arial" w:hAnsi="Arial" w:cs="Arial"/>
          <w:sz w:val="24"/>
          <w:szCs w:val="24"/>
        </w:rPr>
        <w:t xml:space="preserve">zkladajú </w:t>
      </w:r>
      <w:proofErr w:type="spellStart"/>
      <w:r w:rsidRPr="000C64D0">
        <w:rPr>
          <w:rFonts w:ascii="Arial" w:hAnsi="Arial" w:cs="Arial"/>
          <w:sz w:val="24"/>
          <w:szCs w:val="24"/>
        </w:rPr>
        <w:t>lignínovú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časť dreva. Pri deštrukčnej hnilobe sa mení celkový objem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dreva. O</w:t>
      </w:r>
      <w:r w:rsidRPr="000C64D0">
        <w:rPr>
          <w:rFonts w:ascii="Arial" w:hAnsi="Arial" w:cs="Arial"/>
          <w:sz w:val="24"/>
          <w:szCs w:val="24"/>
        </w:rPr>
        <w:t>bjavujú sa priečne i pozdĺžne trhliny, takž</w:t>
      </w:r>
      <w:r w:rsidR="00FB3ACB">
        <w:rPr>
          <w:rFonts w:ascii="Arial" w:hAnsi="Arial" w:cs="Arial"/>
          <w:sz w:val="24"/>
          <w:szCs w:val="24"/>
        </w:rPr>
        <w:t xml:space="preserve">e sa drevo </w:t>
      </w:r>
      <w:proofErr w:type="spellStart"/>
      <w:r w:rsidR="00FB3ACB">
        <w:rPr>
          <w:rFonts w:ascii="Arial" w:hAnsi="Arial" w:cs="Arial"/>
          <w:sz w:val="24"/>
          <w:szCs w:val="24"/>
        </w:rPr>
        <w:t>kockovito</w:t>
      </w:r>
      <w:proofErr w:type="spellEnd"/>
      <w:r w:rsidR="00FB3ACB">
        <w:rPr>
          <w:rFonts w:ascii="Arial" w:hAnsi="Arial" w:cs="Arial"/>
          <w:sz w:val="24"/>
          <w:szCs w:val="24"/>
        </w:rPr>
        <w:t xml:space="preserve"> rozpadá.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T</w:t>
      </w:r>
      <w:r w:rsidRPr="000C64D0">
        <w:rPr>
          <w:rFonts w:ascii="Arial" w:hAnsi="Arial" w:cs="Arial"/>
          <w:sz w:val="24"/>
          <w:szCs w:val="24"/>
        </w:rPr>
        <w:t>omuto typu hniloby patrí aj špecifický druh hniloby, tzv. „mäkká hniloba".</w:t>
      </w:r>
    </w:p>
    <w:p w:rsidR="000C64D0" w:rsidRPr="000C64D0" w:rsidRDefault="000C64D0" w:rsidP="000C64D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sz w:val="24"/>
          <w:szCs w:val="24"/>
        </w:rPr>
        <w:t>Drevo napadnuté mäkkou hnilobou je na povrchu značne rozpraskané</w:t>
      </w:r>
      <w:r w:rsidR="00FB3ACB">
        <w:rPr>
          <w:rFonts w:ascii="Arial" w:hAnsi="Arial" w:cs="Arial"/>
          <w:sz w:val="24"/>
          <w:szCs w:val="24"/>
        </w:rPr>
        <w:t xml:space="preserve">. </w:t>
      </w:r>
      <w:r w:rsidRPr="000C64D0">
        <w:rPr>
          <w:rFonts w:ascii="Arial" w:hAnsi="Arial" w:cs="Arial"/>
          <w:sz w:val="24"/>
          <w:szCs w:val="24"/>
        </w:rPr>
        <w:t>Na prvý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po</w:t>
      </w:r>
      <w:r w:rsidRPr="000C64D0">
        <w:rPr>
          <w:rFonts w:ascii="Arial" w:hAnsi="Arial" w:cs="Arial"/>
          <w:sz w:val="24"/>
          <w:szCs w:val="24"/>
        </w:rPr>
        <w:t>hľad drevo vyzerá ako neošetrené a vystavené nepriazni počasia. V</w:t>
      </w:r>
      <w:r>
        <w:rPr>
          <w:rFonts w:ascii="Arial" w:hAnsi="Arial" w:cs="Arial"/>
          <w:sz w:val="24"/>
          <w:szCs w:val="24"/>
        </w:rPr>
        <w:t> </w:t>
      </w:r>
      <w:r w:rsidRPr="000C64D0">
        <w:rPr>
          <w:rFonts w:ascii="Arial" w:hAnsi="Arial" w:cs="Arial"/>
          <w:sz w:val="24"/>
          <w:szCs w:val="24"/>
        </w:rPr>
        <w:t>konečnom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št</w:t>
      </w:r>
      <w:r w:rsidRPr="000C64D0">
        <w:rPr>
          <w:rFonts w:ascii="Arial" w:hAnsi="Arial" w:cs="Arial"/>
          <w:sz w:val="24"/>
          <w:szCs w:val="24"/>
        </w:rPr>
        <w:t>ádiu hniloby je drevo neobyčajne mäkké a vo vlhkom stave sa dá ľahko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o</w:t>
      </w:r>
      <w:r w:rsidRPr="000C64D0">
        <w:rPr>
          <w:rFonts w:ascii="Arial" w:hAnsi="Arial" w:cs="Arial"/>
          <w:sz w:val="24"/>
          <w:szCs w:val="24"/>
        </w:rPr>
        <w:t>škrabávať</w:t>
      </w:r>
      <w:r w:rsidR="00FB3ACB">
        <w:rPr>
          <w:rFonts w:ascii="Arial" w:hAnsi="Arial" w:cs="Arial"/>
          <w:sz w:val="24"/>
          <w:szCs w:val="24"/>
        </w:rPr>
        <w:t xml:space="preserve"> nechtom</w:t>
      </w:r>
      <w:r w:rsidRPr="000C64D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Mäkká hniloba vzniká najmä na dreve, ktoré je v kontakte s pôdou (stĺpy,</w:t>
      </w:r>
      <w:r>
        <w:rPr>
          <w:rFonts w:ascii="Arial" w:hAnsi="Arial" w:cs="Arial"/>
          <w:sz w:val="24"/>
          <w:szCs w:val="24"/>
        </w:rPr>
        <w:t xml:space="preserve"> </w:t>
      </w:r>
      <w:r w:rsidR="00FB3ACB">
        <w:rPr>
          <w:rFonts w:ascii="Arial" w:hAnsi="Arial" w:cs="Arial"/>
          <w:sz w:val="24"/>
          <w:szCs w:val="24"/>
        </w:rPr>
        <w:t>po</w:t>
      </w:r>
      <w:r w:rsidRPr="000C64D0">
        <w:rPr>
          <w:rFonts w:ascii="Arial" w:hAnsi="Arial" w:cs="Arial"/>
          <w:sz w:val="24"/>
          <w:szCs w:val="24"/>
        </w:rPr>
        <w:t>dvaly a pod.). V jej dôsledku sa na rozhraní pôdy so vzduchom drevo často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láme. Na jej vzniku sa podieľajú viaceré druhy mikroorganizmov rôznych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systematických skupín, čo závisí od pôdneho typu. Hnitie dreva prebieha vo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vrchných vrstvách pôdy intenzívnejšie, pretože tu majú mikroorganizmy vhodnejšie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životné podmienky. Mäkká hniloba sa častejšie vyskytuje na tvrdom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dreve ako na mäkkom, ale žiadne drevo nie je voči nej úplne odolné. Preto je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nevyhnutné chrániť drevo prichádzajúce do kontaktu s pôdou.</w:t>
      </w:r>
    </w:p>
    <w:p w:rsidR="000C64D0" w:rsidRPr="000C64D0" w:rsidRDefault="000C64D0" w:rsidP="000C64D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sz w:val="24"/>
          <w:szCs w:val="24"/>
        </w:rPr>
        <w:t>Pri vývoji nových impregnačných prostriedkov na drevo je potrebné sledovať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aj ich účinok voči mäkkej hnilobe. Existuje viacero metodík, ktorými sa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takýto účinok sleduje, ale všetky sú veľmi zdĺhavé, od 4 do 6 mesiacov. </w:t>
      </w:r>
      <w:r w:rsidR="008B7AF8" w:rsidRPr="000C64D0">
        <w:rPr>
          <w:rFonts w:ascii="Arial" w:hAnsi="Arial" w:cs="Arial"/>
          <w:sz w:val="24"/>
          <w:szCs w:val="24"/>
        </w:rPr>
        <w:t>Keď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k tomu pripočítame ešte čas potrebný na umelé starnutie vzoriek po ich impregnácii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(</w:t>
      </w:r>
      <w:r w:rsidR="008B7AF8" w:rsidRPr="000C64D0">
        <w:rPr>
          <w:rFonts w:ascii="Arial" w:hAnsi="Arial" w:cs="Arial"/>
          <w:sz w:val="24"/>
          <w:szCs w:val="24"/>
        </w:rPr>
        <w:t>vylúhovanie</w:t>
      </w:r>
      <w:r w:rsidRPr="000C64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64D0">
        <w:rPr>
          <w:rFonts w:ascii="Arial" w:hAnsi="Arial" w:cs="Arial"/>
          <w:sz w:val="24"/>
          <w:szCs w:val="24"/>
        </w:rPr>
        <w:t>windkanál</w:t>
      </w:r>
      <w:proofErr w:type="spellEnd"/>
      <w:r w:rsidRPr="000C64D0">
        <w:rPr>
          <w:rFonts w:ascii="Arial" w:hAnsi="Arial" w:cs="Arial"/>
          <w:sz w:val="24"/>
          <w:szCs w:val="24"/>
        </w:rPr>
        <w:t>), uplynie skutočne dlhý čas, kým sa dozvieme, či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je alebo nie je nový prostriedok účinný voči mäkkej hnilobe.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Časová náročnosť platných metodík na posúdenie mäkkej hniloby, ako aj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ich prácnosť, nás priviedla na myšlienku použiť inú metódu, ktorá by nám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povedala v kratšom časovom úseku aspoň orientačne o účinnosti nových,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testovaných impregnačných látok na mikroskopické huby, t.j. </w:t>
      </w:r>
      <w:proofErr w:type="spellStart"/>
      <w:r w:rsidRPr="000C64D0">
        <w:rPr>
          <w:rFonts w:ascii="Arial" w:hAnsi="Arial" w:cs="Arial"/>
          <w:sz w:val="24"/>
          <w:szCs w:val="24"/>
        </w:rPr>
        <w:t>mikromycéty</w:t>
      </w:r>
      <w:proofErr w:type="spellEnd"/>
      <w:r w:rsidRPr="000C64D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Pri výbere metódy sme brali do úvahy predovšetkým požiadavku, aby </w:t>
      </w:r>
      <w:r w:rsidRPr="000C64D0">
        <w:rPr>
          <w:rFonts w:ascii="Arial" w:hAnsi="Arial" w:cs="Arial"/>
          <w:sz w:val="24"/>
          <w:szCs w:val="24"/>
        </w:rPr>
        <w:lastRenderedPageBreak/>
        <w:t>zvolená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metóda nebola náročná na čas a prácnosť a aby sa ň</w:t>
      </w:r>
      <w:r>
        <w:rPr>
          <w:rFonts w:ascii="Arial" w:hAnsi="Arial" w:cs="Arial"/>
          <w:sz w:val="24"/>
          <w:szCs w:val="24"/>
        </w:rPr>
        <w:t xml:space="preserve">ou dosiahli </w:t>
      </w:r>
      <w:r w:rsidRPr="000C64D0">
        <w:rPr>
          <w:rFonts w:ascii="Arial" w:hAnsi="Arial" w:cs="Arial"/>
          <w:sz w:val="24"/>
          <w:szCs w:val="24"/>
        </w:rPr>
        <w:t>požadované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výsledky.</w:t>
      </w:r>
    </w:p>
    <w:p w:rsidR="002D1544" w:rsidRPr="000C64D0" w:rsidRDefault="000C64D0" w:rsidP="000C64D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sz w:val="24"/>
          <w:szCs w:val="24"/>
        </w:rPr>
        <w:t>Vychádzajúc z poznatkov o pôsobení ochranných látok na čisté kultúry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C64D0">
        <w:rPr>
          <w:rFonts w:ascii="Arial" w:hAnsi="Arial" w:cs="Arial"/>
          <w:sz w:val="24"/>
          <w:szCs w:val="24"/>
        </w:rPr>
        <w:t>screeningové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testy), kde ide o schopnosť testovaných látok potlačiť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rast kultúry </w:t>
      </w:r>
      <w:proofErr w:type="spellStart"/>
      <w:r w:rsidRPr="000C64D0">
        <w:rPr>
          <w:rFonts w:ascii="Arial" w:hAnsi="Arial" w:cs="Arial"/>
          <w:sz w:val="24"/>
          <w:szCs w:val="24"/>
        </w:rPr>
        <w:t>mikromycéty</w:t>
      </w:r>
      <w:proofErr w:type="spellEnd"/>
      <w:r w:rsidRPr="000C64D0">
        <w:rPr>
          <w:rFonts w:ascii="Arial" w:hAnsi="Arial" w:cs="Arial"/>
          <w:sz w:val="24"/>
          <w:szCs w:val="24"/>
        </w:rPr>
        <w:t>, sme usúdili, že táto schopnosť sa musí prejaviť aj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v pôde, ktorá je prirodzeným prostredím pre </w:t>
      </w:r>
      <w:proofErr w:type="spellStart"/>
      <w:r w:rsidRPr="000C64D0">
        <w:rPr>
          <w:rFonts w:ascii="Arial" w:hAnsi="Arial" w:cs="Arial"/>
          <w:sz w:val="24"/>
          <w:szCs w:val="24"/>
        </w:rPr>
        <w:t>mikromycéty</w:t>
      </w:r>
      <w:proofErr w:type="spellEnd"/>
      <w:r w:rsidRPr="000C64D0">
        <w:rPr>
          <w:rFonts w:ascii="Arial" w:hAnsi="Arial" w:cs="Arial"/>
          <w:sz w:val="24"/>
          <w:szCs w:val="24"/>
        </w:rPr>
        <w:t>. Teda, ak testovaná</w:t>
      </w:r>
      <w:r>
        <w:rPr>
          <w:rFonts w:ascii="Arial" w:hAnsi="Arial" w:cs="Arial"/>
          <w:sz w:val="24"/>
          <w:szCs w:val="24"/>
        </w:rPr>
        <w:t xml:space="preserve"> látka po aplikácii do </w:t>
      </w:r>
      <w:r w:rsidRPr="000C64D0">
        <w:rPr>
          <w:rFonts w:ascii="Arial" w:hAnsi="Arial" w:cs="Arial"/>
          <w:sz w:val="24"/>
          <w:szCs w:val="24"/>
        </w:rPr>
        <w:t xml:space="preserve">pôdy potlačí rast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a prejaví sa to zmenou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v množstve celkovej biomasy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>, bude mať ochranný charakter.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Metodík umožňujúcich kvantitatívne sledovanie biomasy mikroorganizmov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v pôde, teda i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>, je niekoľko Z nich pre naše ciele vyhovovala mikroskopická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metóda priameho stanovenia biomasy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v pôde na membránových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filtroch. Spomenutá metodika je časovo nenáročná, umožňuje získať výsledky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za 14 až 21 dní. Jednou z jej predností je, že umožňuje odlíšiť aktívnu a</w:t>
      </w:r>
      <w:r>
        <w:rPr>
          <w:rFonts w:ascii="Arial" w:hAnsi="Arial" w:cs="Arial"/>
          <w:sz w:val="24"/>
          <w:szCs w:val="24"/>
        </w:rPr>
        <w:t> </w:t>
      </w:r>
      <w:r w:rsidRPr="000C64D0">
        <w:rPr>
          <w:rFonts w:ascii="Arial" w:hAnsi="Arial" w:cs="Arial"/>
          <w:sz w:val="24"/>
          <w:szCs w:val="24"/>
        </w:rPr>
        <w:t>pasívnu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časť biomasy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>, čo neumožňuje ani jedna z ďalších známych metodík.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Odlíšenie aktívnej (</w:t>
      </w:r>
      <w:proofErr w:type="spellStart"/>
      <w:r w:rsidRPr="000C64D0">
        <w:rPr>
          <w:rFonts w:ascii="Arial" w:hAnsi="Arial" w:cs="Arial"/>
          <w:sz w:val="24"/>
          <w:szCs w:val="24"/>
        </w:rPr>
        <w:t>mycélium</w:t>
      </w:r>
      <w:proofErr w:type="spellEnd"/>
      <w:r w:rsidRPr="000C64D0">
        <w:rPr>
          <w:rFonts w:ascii="Arial" w:hAnsi="Arial" w:cs="Arial"/>
          <w:sz w:val="24"/>
          <w:szCs w:val="24"/>
        </w:rPr>
        <w:t>) a pasívnej (spóry) časti biomasy, je veľmi dôležité.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Čím je podiel aktívnej časti, </w:t>
      </w:r>
      <w:proofErr w:type="spellStart"/>
      <w:r w:rsidRPr="000C64D0">
        <w:rPr>
          <w:rFonts w:ascii="Arial" w:hAnsi="Arial" w:cs="Arial"/>
          <w:sz w:val="24"/>
          <w:szCs w:val="24"/>
        </w:rPr>
        <w:t>mycélia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, na celkovej biomase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väčší,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tým rýchlejšie prebieha v pôde látková premena, t. j. biochemické procesy sú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aktívnejšie a tým je i rýchlejší rozklad organických substrátov dostávajúcich sa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do pôdy. Okrem kvantitatívnej analýzy biomasy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uvedená metóda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umožňuje i stanovenie dynamiky biomasy </w:t>
      </w:r>
      <w:proofErr w:type="spellStart"/>
      <w:r w:rsidRPr="000C64D0">
        <w:rPr>
          <w:rFonts w:ascii="Arial" w:hAnsi="Arial" w:cs="Arial"/>
          <w:sz w:val="24"/>
          <w:szCs w:val="24"/>
        </w:rPr>
        <w:t>mikromycét</w:t>
      </w:r>
      <w:proofErr w:type="spellEnd"/>
      <w:r w:rsidRPr="000C64D0">
        <w:rPr>
          <w:rFonts w:ascii="Arial" w:hAnsi="Arial" w:cs="Arial"/>
          <w:sz w:val="24"/>
          <w:szCs w:val="24"/>
        </w:rPr>
        <w:t>. Pod dynamikou biomasy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>rozumieme rýchlosť tvorby a odumierania v čase, čo tiež nie je zanedbateľný</w:t>
      </w:r>
      <w:r>
        <w:rPr>
          <w:rFonts w:ascii="Arial" w:hAnsi="Arial" w:cs="Arial"/>
          <w:sz w:val="24"/>
          <w:szCs w:val="24"/>
        </w:rPr>
        <w:t xml:space="preserve"> </w:t>
      </w:r>
      <w:r w:rsidRPr="000C64D0">
        <w:rPr>
          <w:rFonts w:ascii="Arial" w:hAnsi="Arial" w:cs="Arial"/>
          <w:sz w:val="24"/>
          <w:szCs w:val="24"/>
        </w:rPr>
        <w:t xml:space="preserve">údaj pri posudzovaní účinku impregnačných látok na </w:t>
      </w:r>
      <w:proofErr w:type="spellStart"/>
      <w:r w:rsidRPr="000C64D0">
        <w:rPr>
          <w:rFonts w:ascii="Arial" w:hAnsi="Arial" w:cs="Arial"/>
          <w:sz w:val="24"/>
          <w:szCs w:val="24"/>
        </w:rPr>
        <w:t>mykoflóru</w:t>
      </w:r>
      <w:proofErr w:type="spellEnd"/>
      <w:r w:rsidRPr="000C64D0">
        <w:rPr>
          <w:rFonts w:ascii="Arial" w:hAnsi="Arial" w:cs="Arial"/>
          <w:sz w:val="24"/>
          <w:szCs w:val="24"/>
        </w:rPr>
        <w:t xml:space="preserve"> pôdy a dreva.</w:t>
      </w:r>
    </w:p>
    <w:p w:rsidR="00EB6B93" w:rsidRPr="00A85A12" w:rsidRDefault="00EB6B93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0C64D0" w:rsidRDefault="00B01210" w:rsidP="008B7A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C64D0">
        <w:rPr>
          <w:rFonts w:ascii="Arial" w:hAnsi="Arial" w:cs="Arial"/>
          <w:b/>
          <w:sz w:val="24"/>
          <w:szCs w:val="24"/>
        </w:rPr>
        <w:t>Kľúčové slová:</w:t>
      </w:r>
      <w:r w:rsidRPr="000C64D0">
        <w:rPr>
          <w:rFonts w:ascii="Arial" w:hAnsi="Arial" w:cs="Arial"/>
          <w:sz w:val="24"/>
          <w:szCs w:val="24"/>
        </w:rPr>
        <w:t xml:space="preserve">   </w:t>
      </w:r>
      <w:r w:rsidR="000C64D0" w:rsidRPr="000C64D0">
        <w:rPr>
          <w:rFonts w:ascii="Arial" w:hAnsi="Arial" w:cs="Arial"/>
          <w:i/>
          <w:iCs/>
          <w:sz w:val="24"/>
          <w:szCs w:val="24"/>
        </w:rPr>
        <w:t xml:space="preserve"> </w:t>
      </w:r>
      <w:r w:rsidR="000C64D0" w:rsidRPr="000C64D0">
        <w:rPr>
          <w:rFonts w:ascii="Arial" w:hAnsi="Arial" w:cs="Arial"/>
          <w:sz w:val="24"/>
          <w:szCs w:val="24"/>
        </w:rPr>
        <w:t>mäkká hniloba, ochrana dreva, mikroskopické huby, biomasa</w:t>
      </w:r>
      <w:r w:rsidR="008B7AF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B7AF8">
        <w:rPr>
          <w:rFonts w:ascii="Arial" w:hAnsi="Arial" w:cs="Arial"/>
          <w:sz w:val="24"/>
          <w:szCs w:val="24"/>
        </w:rPr>
        <w:t>mikromicéty</w:t>
      </w:r>
      <w:proofErr w:type="spellEnd"/>
    </w:p>
    <w:p w:rsidR="00F91C86" w:rsidRPr="00F91C86" w:rsidRDefault="00F91C86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91C86" w:rsidRPr="00F91C86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01210"/>
    <w:rsid w:val="00090CCA"/>
    <w:rsid w:val="0009477D"/>
    <w:rsid w:val="000B19ED"/>
    <w:rsid w:val="000C64D0"/>
    <w:rsid w:val="00206397"/>
    <w:rsid w:val="00230053"/>
    <w:rsid w:val="00270F01"/>
    <w:rsid w:val="00281E8E"/>
    <w:rsid w:val="002D1544"/>
    <w:rsid w:val="002F6D34"/>
    <w:rsid w:val="0030657A"/>
    <w:rsid w:val="00377742"/>
    <w:rsid w:val="003830CE"/>
    <w:rsid w:val="0038696C"/>
    <w:rsid w:val="003A7956"/>
    <w:rsid w:val="003D30FD"/>
    <w:rsid w:val="003E6F9D"/>
    <w:rsid w:val="003F4FE0"/>
    <w:rsid w:val="004961AC"/>
    <w:rsid w:val="005B1507"/>
    <w:rsid w:val="005F1254"/>
    <w:rsid w:val="005F2C01"/>
    <w:rsid w:val="006A30E0"/>
    <w:rsid w:val="006B5A5E"/>
    <w:rsid w:val="006D2B5C"/>
    <w:rsid w:val="007137D7"/>
    <w:rsid w:val="00726F10"/>
    <w:rsid w:val="00737609"/>
    <w:rsid w:val="00765A3E"/>
    <w:rsid w:val="00771DA6"/>
    <w:rsid w:val="007819E9"/>
    <w:rsid w:val="007D23AA"/>
    <w:rsid w:val="0080196F"/>
    <w:rsid w:val="0082056B"/>
    <w:rsid w:val="00886AA6"/>
    <w:rsid w:val="008B7AF8"/>
    <w:rsid w:val="008D332E"/>
    <w:rsid w:val="00A4553F"/>
    <w:rsid w:val="00A55ECD"/>
    <w:rsid w:val="00A85A12"/>
    <w:rsid w:val="00AB23C4"/>
    <w:rsid w:val="00AC6172"/>
    <w:rsid w:val="00B01210"/>
    <w:rsid w:val="00B36FA3"/>
    <w:rsid w:val="00B62F84"/>
    <w:rsid w:val="00B83DA1"/>
    <w:rsid w:val="00B84D88"/>
    <w:rsid w:val="00B87E2A"/>
    <w:rsid w:val="00C670DA"/>
    <w:rsid w:val="00C920D8"/>
    <w:rsid w:val="00CC7AC7"/>
    <w:rsid w:val="00CE5D6F"/>
    <w:rsid w:val="00D14CAE"/>
    <w:rsid w:val="00D577DD"/>
    <w:rsid w:val="00D664A9"/>
    <w:rsid w:val="00D753E4"/>
    <w:rsid w:val="00D87EA9"/>
    <w:rsid w:val="00DA1233"/>
    <w:rsid w:val="00E04F62"/>
    <w:rsid w:val="00E43C49"/>
    <w:rsid w:val="00E503E9"/>
    <w:rsid w:val="00EB6B93"/>
    <w:rsid w:val="00F04F76"/>
    <w:rsid w:val="00F32A8C"/>
    <w:rsid w:val="00F435B9"/>
    <w:rsid w:val="00F91C86"/>
    <w:rsid w:val="00FB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2012-08-07T09:11:00Z</dcterms:created>
  <dcterms:modified xsi:type="dcterms:W3CDTF">2012-08-07T09:11:00Z</dcterms:modified>
</cp:coreProperties>
</file>