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F91C86" w:rsidTr="00B01210">
        <w:tc>
          <w:tcPr>
            <w:tcW w:w="5637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961A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B01210" w:rsidRPr="00F91C86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4961AC" w:rsidRPr="004961AC" w:rsidRDefault="006B5A5E" w:rsidP="00496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961AC">
        <w:rPr>
          <w:rFonts w:ascii="Arial" w:hAnsi="Arial" w:cs="Arial"/>
          <w:b/>
          <w:sz w:val="24"/>
          <w:szCs w:val="24"/>
        </w:rPr>
        <w:t>Autor:</w:t>
      </w:r>
      <w:r w:rsidRPr="004961AC">
        <w:rPr>
          <w:rFonts w:ascii="Arial" w:hAnsi="Arial" w:cs="Arial"/>
          <w:sz w:val="24"/>
          <w:szCs w:val="24"/>
        </w:rPr>
        <w:t xml:space="preserve">  </w:t>
      </w:r>
      <w:r w:rsidR="00E43C49" w:rsidRPr="004961AC">
        <w:rPr>
          <w:rFonts w:ascii="Arial" w:hAnsi="Arial" w:cs="Arial"/>
          <w:sz w:val="24"/>
          <w:szCs w:val="24"/>
        </w:rPr>
        <w:t xml:space="preserve">     </w:t>
      </w:r>
      <w:r w:rsidR="004961AC" w:rsidRPr="004961AC">
        <w:rPr>
          <w:rFonts w:ascii="Arial" w:hAnsi="Arial" w:cs="Arial"/>
          <w:sz w:val="24"/>
          <w:szCs w:val="24"/>
        </w:rPr>
        <w:t>ONDREJ JACKULIAK</w:t>
      </w:r>
      <w:r w:rsidR="004961AC">
        <w:rPr>
          <w:rFonts w:ascii="Arial" w:hAnsi="Arial" w:cs="Arial"/>
          <w:sz w:val="24"/>
          <w:szCs w:val="24"/>
        </w:rPr>
        <w:t xml:space="preserve">, EMÍLIA PAULÍNYOVÁ, </w:t>
      </w:r>
      <w:r w:rsidR="004961AC" w:rsidRPr="004961AC">
        <w:rPr>
          <w:rFonts w:ascii="Arial" w:hAnsi="Arial" w:cs="Arial"/>
          <w:sz w:val="24"/>
          <w:szCs w:val="24"/>
        </w:rPr>
        <w:t>ZUZANA PIVKOVÁ</w:t>
      </w:r>
    </w:p>
    <w:p w:rsidR="006B5A5E" w:rsidRPr="004961AC" w:rsidRDefault="004961AC" w:rsidP="004961A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4961AC">
        <w:rPr>
          <w:rFonts w:ascii="Arial" w:hAnsi="Arial" w:cs="Arial"/>
          <w:sz w:val="24"/>
          <w:szCs w:val="24"/>
        </w:rPr>
        <w:t>PETER BELIANSKÝ</w:t>
      </w:r>
    </w:p>
    <w:p w:rsidR="004961AC" w:rsidRDefault="00B01210" w:rsidP="00496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961AC">
        <w:rPr>
          <w:rFonts w:ascii="Arial" w:hAnsi="Arial" w:cs="Arial"/>
          <w:b/>
          <w:sz w:val="24"/>
          <w:szCs w:val="24"/>
        </w:rPr>
        <w:t>Názov:</w:t>
      </w:r>
      <w:r w:rsidRPr="004961AC">
        <w:rPr>
          <w:rFonts w:ascii="Arial" w:hAnsi="Arial" w:cs="Arial"/>
          <w:sz w:val="24"/>
          <w:szCs w:val="24"/>
        </w:rPr>
        <w:t xml:space="preserve">    </w:t>
      </w:r>
      <w:r w:rsidR="004961AC">
        <w:rPr>
          <w:rFonts w:ascii="Arial" w:hAnsi="Arial" w:cs="Arial"/>
          <w:sz w:val="24"/>
          <w:szCs w:val="24"/>
        </w:rPr>
        <w:t xml:space="preserve">    </w:t>
      </w:r>
      <w:r w:rsidRPr="004961AC">
        <w:rPr>
          <w:rFonts w:ascii="Arial" w:hAnsi="Arial" w:cs="Arial"/>
          <w:sz w:val="24"/>
          <w:szCs w:val="24"/>
        </w:rPr>
        <w:t xml:space="preserve"> </w:t>
      </w:r>
      <w:r w:rsidR="004961AC" w:rsidRPr="004961AC">
        <w:rPr>
          <w:rFonts w:ascii="Arial" w:hAnsi="Arial" w:cs="Arial"/>
          <w:sz w:val="24"/>
          <w:szCs w:val="24"/>
        </w:rPr>
        <w:t>ENZYMATICKÁ HYDROLYZOVATEĽNOSŤ BUKOVÝCH</w:t>
      </w:r>
      <w:r w:rsidR="004961AC">
        <w:rPr>
          <w:rFonts w:ascii="Arial" w:hAnsi="Arial" w:cs="Arial"/>
          <w:sz w:val="24"/>
          <w:szCs w:val="24"/>
        </w:rPr>
        <w:t xml:space="preserve">  </w:t>
      </w:r>
      <w:r w:rsidR="004961AC" w:rsidRPr="004961AC">
        <w:rPr>
          <w:rFonts w:ascii="Arial" w:hAnsi="Arial" w:cs="Arial"/>
          <w:sz w:val="24"/>
          <w:szCs w:val="24"/>
        </w:rPr>
        <w:t xml:space="preserve">PILÍN </w:t>
      </w:r>
    </w:p>
    <w:p w:rsidR="00B01210" w:rsidRPr="004961AC" w:rsidRDefault="004961AC" w:rsidP="00496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Pr="004961AC">
        <w:rPr>
          <w:rFonts w:ascii="Arial" w:hAnsi="Arial" w:cs="Arial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 xml:space="preserve"> </w:t>
      </w:r>
      <w:r w:rsidRPr="004961AC">
        <w:rPr>
          <w:rFonts w:ascii="Arial" w:hAnsi="Arial" w:cs="Arial"/>
          <w:sz w:val="24"/>
          <w:szCs w:val="24"/>
        </w:rPr>
        <w:t>HYDROTERMICKEJ ÚPRAVE S</w:t>
      </w:r>
      <w:r>
        <w:rPr>
          <w:rFonts w:ascii="Arial" w:hAnsi="Arial" w:cs="Arial"/>
          <w:sz w:val="24"/>
          <w:szCs w:val="24"/>
        </w:rPr>
        <w:t> </w:t>
      </w:r>
      <w:r w:rsidRPr="004961AC">
        <w:rPr>
          <w:rFonts w:ascii="Arial" w:hAnsi="Arial" w:cs="Arial"/>
          <w:sz w:val="24"/>
          <w:szCs w:val="24"/>
        </w:rPr>
        <w:t>ODDELENÍM</w:t>
      </w:r>
      <w:r>
        <w:rPr>
          <w:rFonts w:ascii="Arial" w:hAnsi="Arial" w:cs="Arial"/>
          <w:sz w:val="24"/>
          <w:szCs w:val="24"/>
        </w:rPr>
        <w:t xml:space="preserve"> </w:t>
      </w:r>
      <w:r w:rsidRPr="004961AC">
        <w:rPr>
          <w:rFonts w:ascii="Arial" w:hAnsi="Arial" w:cs="Arial"/>
          <w:sz w:val="24"/>
          <w:szCs w:val="24"/>
        </w:rPr>
        <w:t>EXTRAKTOV</w:t>
      </w:r>
    </w:p>
    <w:p w:rsidR="00B01210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b/>
          <w:sz w:val="24"/>
          <w:szCs w:val="24"/>
        </w:rPr>
        <w:t>Názov publikácie:</w:t>
      </w:r>
      <w:r w:rsidRPr="00F91C86">
        <w:rPr>
          <w:rFonts w:ascii="Arial" w:hAnsi="Arial" w:cs="Arial"/>
          <w:sz w:val="24"/>
          <w:szCs w:val="24"/>
        </w:rPr>
        <w:t xml:space="preserve"> D</w:t>
      </w:r>
      <w:r w:rsidR="005F1254" w:rsidRPr="00F91C86">
        <w:rPr>
          <w:rFonts w:ascii="Arial" w:hAnsi="Arial" w:cs="Arial"/>
          <w:sz w:val="24"/>
          <w:szCs w:val="24"/>
        </w:rPr>
        <w:t>R</w:t>
      </w:r>
      <w:r w:rsidR="00B84D88" w:rsidRPr="00F91C86">
        <w:rPr>
          <w:rFonts w:ascii="Arial" w:hAnsi="Arial" w:cs="Arial"/>
          <w:sz w:val="24"/>
          <w:szCs w:val="24"/>
        </w:rPr>
        <w:t xml:space="preserve">EVÁRSKY VÝSKUM, </w:t>
      </w:r>
      <w:r w:rsidR="004961AC">
        <w:rPr>
          <w:rFonts w:ascii="Arial" w:hAnsi="Arial" w:cs="Arial"/>
          <w:sz w:val="24"/>
          <w:szCs w:val="24"/>
        </w:rPr>
        <w:t>Ročník 1989</w:t>
      </w:r>
      <w:r w:rsidR="005F1254" w:rsidRPr="00F91C86">
        <w:rPr>
          <w:rFonts w:ascii="Arial" w:hAnsi="Arial" w:cs="Arial"/>
          <w:sz w:val="24"/>
          <w:szCs w:val="24"/>
        </w:rPr>
        <w:t>, Zväzok 1</w:t>
      </w:r>
      <w:r w:rsidR="004961AC">
        <w:rPr>
          <w:rFonts w:ascii="Arial" w:hAnsi="Arial" w:cs="Arial"/>
          <w:sz w:val="24"/>
          <w:szCs w:val="24"/>
        </w:rPr>
        <w:t>21</w:t>
      </w:r>
      <w:r w:rsidR="00B84D88" w:rsidRPr="00F91C86">
        <w:rPr>
          <w:rFonts w:ascii="Arial" w:hAnsi="Arial" w:cs="Arial"/>
          <w:sz w:val="24"/>
          <w:szCs w:val="24"/>
        </w:rPr>
        <w:t xml:space="preserve">, </w:t>
      </w:r>
      <w:r w:rsidR="004961AC">
        <w:rPr>
          <w:rFonts w:ascii="Arial" w:hAnsi="Arial" w:cs="Arial"/>
          <w:sz w:val="24"/>
          <w:szCs w:val="24"/>
        </w:rPr>
        <w:t>str.19-32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>Počet strán:</w:t>
      </w:r>
      <w:r w:rsidRPr="007D6DBD">
        <w:rPr>
          <w:rFonts w:ascii="Arial" w:hAnsi="Arial" w:cs="Arial"/>
          <w:sz w:val="24"/>
          <w:szCs w:val="24"/>
        </w:rPr>
        <w:t xml:space="preserve">       </w:t>
      </w:r>
      <w:r w:rsidR="004961AC">
        <w:rPr>
          <w:rFonts w:ascii="Arial" w:hAnsi="Arial" w:cs="Arial"/>
          <w:sz w:val="24"/>
          <w:szCs w:val="24"/>
        </w:rPr>
        <w:t xml:space="preserve">  12</w:t>
      </w:r>
      <w:r w:rsidRPr="007D6DBD">
        <w:rPr>
          <w:rFonts w:ascii="Arial" w:hAnsi="Arial" w:cs="Arial"/>
          <w:sz w:val="24"/>
          <w:szCs w:val="24"/>
        </w:rPr>
        <w:t xml:space="preserve"> 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tabuliek: </w:t>
      </w:r>
      <w:r w:rsidRPr="007D6DBD">
        <w:rPr>
          <w:rFonts w:ascii="Arial" w:hAnsi="Arial" w:cs="Arial"/>
          <w:sz w:val="24"/>
          <w:szCs w:val="24"/>
        </w:rPr>
        <w:t xml:space="preserve"> </w:t>
      </w:r>
      <w:r w:rsidR="004961AC">
        <w:rPr>
          <w:rFonts w:ascii="Arial" w:hAnsi="Arial" w:cs="Arial"/>
          <w:sz w:val="24"/>
          <w:szCs w:val="24"/>
        </w:rPr>
        <w:t xml:space="preserve">    5   </w:t>
      </w:r>
      <w:r>
        <w:rPr>
          <w:rFonts w:ascii="Arial" w:hAnsi="Arial" w:cs="Arial"/>
          <w:sz w:val="24"/>
          <w:szCs w:val="24"/>
        </w:rPr>
        <w:t xml:space="preserve"> </w:t>
      </w:r>
      <w:r w:rsidRPr="007D6DBD">
        <w:rPr>
          <w:rFonts w:ascii="Arial" w:hAnsi="Arial" w:cs="Arial"/>
          <w:sz w:val="24"/>
          <w:szCs w:val="24"/>
        </w:rPr>
        <w:t xml:space="preserve">  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>Počet obrázkov:</w:t>
      </w:r>
      <w:r w:rsidR="004961AC">
        <w:rPr>
          <w:rFonts w:ascii="Arial" w:hAnsi="Arial" w:cs="Arial"/>
          <w:b/>
          <w:sz w:val="24"/>
          <w:szCs w:val="24"/>
        </w:rPr>
        <w:t xml:space="preserve">   </w:t>
      </w:r>
      <w:r w:rsidRPr="004961AC">
        <w:rPr>
          <w:rFonts w:ascii="Arial" w:hAnsi="Arial" w:cs="Arial"/>
          <w:sz w:val="24"/>
          <w:szCs w:val="24"/>
        </w:rPr>
        <w:t xml:space="preserve"> </w:t>
      </w:r>
      <w:r w:rsidR="004961AC" w:rsidRPr="004961AC">
        <w:rPr>
          <w:rFonts w:ascii="Arial" w:hAnsi="Arial" w:cs="Arial"/>
          <w:sz w:val="24"/>
          <w:szCs w:val="24"/>
        </w:rPr>
        <w:t>6</w:t>
      </w:r>
    </w:p>
    <w:p w:rsidR="006B5A5E" w:rsidRPr="007D6DBD" w:rsidRDefault="006B5A5E" w:rsidP="006B5A5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grafov: </w:t>
      </w:r>
      <w:r w:rsidRPr="007D6DBD">
        <w:rPr>
          <w:rFonts w:ascii="Arial" w:hAnsi="Arial" w:cs="Arial"/>
          <w:sz w:val="24"/>
          <w:szCs w:val="24"/>
        </w:rPr>
        <w:t xml:space="preserve">    </w:t>
      </w:r>
      <w:r w:rsidR="004961AC">
        <w:rPr>
          <w:rFonts w:ascii="Arial" w:hAnsi="Arial" w:cs="Arial"/>
          <w:sz w:val="24"/>
          <w:szCs w:val="24"/>
        </w:rPr>
        <w:t xml:space="preserve">    0 </w:t>
      </w:r>
      <w:r w:rsidRPr="007D6DBD">
        <w:rPr>
          <w:rFonts w:ascii="Arial" w:hAnsi="Arial" w:cs="Arial"/>
          <w:sz w:val="24"/>
          <w:szCs w:val="24"/>
        </w:rPr>
        <w:t xml:space="preserve">    </w:t>
      </w:r>
    </w:p>
    <w:p w:rsidR="002D1544" w:rsidRPr="00A85A12" w:rsidRDefault="006B5A5E" w:rsidP="00A85A1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b/>
          <w:sz w:val="24"/>
          <w:szCs w:val="24"/>
        </w:rPr>
        <w:t>Obsah článku:</w:t>
      </w:r>
      <w:r w:rsidR="002D1544" w:rsidRPr="00A85A12">
        <w:rPr>
          <w:rFonts w:ascii="Arial" w:hAnsi="Arial" w:cs="Arial"/>
          <w:sz w:val="24"/>
          <w:szCs w:val="24"/>
        </w:rPr>
        <w:t xml:space="preserve"> </w:t>
      </w:r>
    </w:p>
    <w:p w:rsidR="002D1544" w:rsidRPr="00A85A12" w:rsidRDefault="002D1544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sz w:val="24"/>
          <w:szCs w:val="24"/>
        </w:rPr>
        <w:t xml:space="preserve">Výskum prípravy krmív pre prežúvavcov z odpadov listnáčov v Štátnom </w:t>
      </w:r>
      <w:r w:rsidR="00737609" w:rsidRPr="00A85A12">
        <w:rPr>
          <w:rFonts w:ascii="Arial" w:hAnsi="Arial" w:cs="Arial"/>
          <w:sz w:val="24"/>
          <w:szCs w:val="24"/>
        </w:rPr>
        <w:t>drevárskom výskumnom ústave.</w:t>
      </w:r>
      <w:r w:rsidRPr="00A85A12">
        <w:rPr>
          <w:rFonts w:ascii="Arial" w:hAnsi="Arial" w:cs="Arial"/>
          <w:sz w:val="24"/>
          <w:szCs w:val="24"/>
        </w:rPr>
        <w:t xml:space="preserve"> Bratislava nadväzuje na práce riešené v predchádzajúcich </w:t>
      </w:r>
      <w:r w:rsidR="00737609" w:rsidRPr="00A85A12">
        <w:rPr>
          <w:rFonts w:ascii="Arial" w:hAnsi="Arial" w:cs="Arial"/>
          <w:sz w:val="24"/>
          <w:szCs w:val="24"/>
        </w:rPr>
        <w:t>rokoch</w:t>
      </w:r>
      <w:r w:rsidRPr="00A85A12">
        <w:rPr>
          <w:rFonts w:ascii="Arial" w:hAnsi="Arial" w:cs="Arial"/>
          <w:sz w:val="24"/>
          <w:szCs w:val="24"/>
        </w:rPr>
        <w:t xml:space="preserve">. Súčasne vyvíjané postupy hydrotermickej úpravy  sú charakteristické a nové v tom, že spájajú do jediného kroku </w:t>
      </w:r>
      <w:proofErr w:type="spellStart"/>
      <w:r w:rsidRPr="00A85A12">
        <w:rPr>
          <w:rFonts w:ascii="Arial" w:hAnsi="Arial" w:cs="Arial"/>
          <w:sz w:val="24"/>
          <w:szCs w:val="24"/>
        </w:rPr>
        <w:t>hydrotermickú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úpravu a extrakciu </w:t>
      </w:r>
      <w:proofErr w:type="spellStart"/>
      <w:r w:rsidRPr="00A85A12">
        <w:rPr>
          <w:rFonts w:ascii="Arial" w:hAnsi="Arial" w:cs="Arial"/>
          <w:sz w:val="24"/>
          <w:szCs w:val="24"/>
        </w:rPr>
        <w:t>nízkomolekulových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fenolových látok, ktoré sú v krmive </w:t>
      </w:r>
      <w:proofErr w:type="spellStart"/>
      <w:r w:rsidRPr="00A85A12">
        <w:rPr>
          <w:rFonts w:ascii="Arial" w:hAnsi="Arial" w:cs="Arial"/>
          <w:sz w:val="24"/>
          <w:szCs w:val="24"/>
        </w:rPr>
        <w:t>nežiadúce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. Takáto extrakcia si vyžaduje použitie vyšších </w:t>
      </w:r>
      <w:proofErr w:type="spellStart"/>
      <w:r w:rsidRPr="00A85A12">
        <w:rPr>
          <w:rFonts w:ascii="Arial" w:hAnsi="Arial" w:cs="Arial"/>
          <w:sz w:val="24"/>
          <w:szCs w:val="24"/>
        </w:rPr>
        <w:t>hydromodulov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v procese úpravy pilín. Základnou požiadavkou hydrotermickej úpravy dreva listnáčov na krmivo je uvoľnenie </w:t>
      </w:r>
      <w:proofErr w:type="spellStart"/>
      <w:r w:rsidRPr="00A85A12">
        <w:rPr>
          <w:rFonts w:ascii="Arial" w:hAnsi="Arial" w:cs="Arial"/>
          <w:sz w:val="24"/>
          <w:szCs w:val="24"/>
        </w:rPr>
        <w:t>polysacharidickej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časti bunkových stien dreva tak, že sa zvýši jeho hydrolyzovateľnosť v tráviacom trakte prežúvavcov, čiže aj stráviteľnosť. Neupravené zrelé drevo má stráviteľnosť sušiny od 0 do 20%, stanovené štandardnou metódou </w:t>
      </w:r>
      <w:r w:rsidRPr="00A85A12">
        <w:rPr>
          <w:rFonts w:ascii="Arial" w:hAnsi="Arial" w:cs="Arial"/>
          <w:i/>
          <w:iCs/>
          <w:sz w:val="24"/>
          <w:szCs w:val="24"/>
        </w:rPr>
        <w:t xml:space="preserve">in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vitro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 xml:space="preserve">. </w:t>
      </w:r>
      <w:r w:rsidRPr="00A85A12">
        <w:rPr>
          <w:rFonts w:ascii="Arial" w:hAnsi="Arial" w:cs="Arial"/>
          <w:sz w:val="24"/>
          <w:szCs w:val="24"/>
        </w:rPr>
        <w:t xml:space="preserve">Aj 20 % stráviteľnosť je nedostatočná, aby pokryla energiu, potrebnú na samotné trávenie. Použitie neupravených materiálov by malo teda negatívny účinok na energetickú bilanciu tráviaceho systému zvierat. Parením dreva pri vysokých teplotách a tlakoch sa stáva lignín plastický a časť </w:t>
      </w:r>
      <w:proofErr w:type="spellStart"/>
      <w:r w:rsidRPr="00A85A12">
        <w:rPr>
          <w:rFonts w:ascii="Arial" w:hAnsi="Arial" w:cs="Arial"/>
          <w:sz w:val="24"/>
          <w:szCs w:val="24"/>
        </w:rPr>
        <w:t>hemicelulóz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aj lignínu sa ko</w:t>
      </w:r>
      <w:r w:rsidR="00737609" w:rsidRPr="00A85A12">
        <w:rPr>
          <w:rFonts w:ascii="Arial" w:hAnsi="Arial" w:cs="Arial"/>
          <w:sz w:val="24"/>
          <w:szCs w:val="24"/>
        </w:rPr>
        <w:t>nvertuje do vodných roztokov</w:t>
      </w:r>
      <w:r w:rsidRPr="00A85A12">
        <w:rPr>
          <w:rFonts w:ascii="Arial" w:hAnsi="Arial" w:cs="Arial"/>
          <w:sz w:val="24"/>
          <w:szCs w:val="24"/>
        </w:rPr>
        <w:t>. Celulóza a ostatné zvyškové cukry sa stávajú prístupné pre enzymatickú hydrolýzu aj napriek</w:t>
      </w:r>
      <w:r w:rsidR="00737609" w:rsidRPr="00A85A12">
        <w:rPr>
          <w:rFonts w:ascii="Arial" w:hAnsi="Arial" w:cs="Arial"/>
          <w:sz w:val="24"/>
          <w:szCs w:val="24"/>
        </w:rPr>
        <w:t xml:space="preserve"> prítomnosti lignínu</w:t>
      </w:r>
      <w:r w:rsidRPr="00A85A12">
        <w:rPr>
          <w:rFonts w:ascii="Arial" w:hAnsi="Arial" w:cs="Arial"/>
          <w:sz w:val="24"/>
          <w:szCs w:val="24"/>
        </w:rPr>
        <w:t xml:space="preserve">. Časť lignínu sa dá extrahovať organickými rozpúšťadlami a vodou. </w:t>
      </w:r>
      <w:proofErr w:type="spellStart"/>
      <w:r w:rsidRPr="00A85A12">
        <w:rPr>
          <w:rFonts w:ascii="Arial" w:hAnsi="Arial" w:cs="Arial"/>
          <w:sz w:val="24"/>
          <w:szCs w:val="24"/>
        </w:rPr>
        <w:t>Hydrotermickou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úpravou sa získajú 3 rôzne frakcie: kondenzáty prchavých látok (</w:t>
      </w:r>
      <w:proofErr w:type="spellStart"/>
      <w:r w:rsidRPr="00A85A12">
        <w:rPr>
          <w:rFonts w:ascii="Arial" w:hAnsi="Arial" w:cs="Arial"/>
          <w:sz w:val="24"/>
          <w:szCs w:val="24"/>
        </w:rPr>
        <w:t>fural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, kyselina octová), </w:t>
      </w:r>
      <w:r w:rsidR="00737609" w:rsidRPr="00A85A12">
        <w:rPr>
          <w:rFonts w:ascii="Arial" w:hAnsi="Arial" w:cs="Arial"/>
          <w:sz w:val="24"/>
          <w:szCs w:val="24"/>
        </w:rPr>
        <w:t xml:space="preserve">aj </w:t>
      </w:r>
      <w:r w:rsidRPr="00A85A12">
        <w:rPr>
          <w:rFonts w:ascii="Arial" w:hAnsi="Arial" w:cs="Arial"/>
          <w:sz w:val="24"/>
          <w:szCs w:val="24"/>
        </w:rPr>
        <w:t>vláknitý materiál (celulóza a časť lignínu), vodný extrakt (</w:t>
      </w:r>
      <w:proofErr w:type="spellStart"/>
      <w:r w:rsidRPr="00A85A12">
        <w:rPr>
          <w:rFonts w:ascii="Arial" w:hAnsi="Arial" w:cs="Arial"/>
          <w:sz w:val="24"/>
          <w:szCs w:val="24"/>
        </w:rPr>
        <w:t>hemicelulózy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, časť lignínu a extraktívne látky). Jedným zo základných kritérií kvality vláknitého materiálu po hydrotermickej úprave krmiva je jeho stráviteľnosť. Stanovenie stráviteľnosti </w:t>
      </w:r>
      <w:r w:rsidRPr="00A85A12">
        <w:rPr>
          <w:rFonts w:ascii="Arial" w:hAnsi="Arial" w:cs="Arial"/>
          <w:i/>
          <w:iCs/>
          <w:sz w:val="24"/>
          <w:szCs w:val="24"/>
        </w:rPr>
        <w:t xml:space="preserve">in </w:t>
      </w:r>
      <w:proofErr w:type="spellStart"/>
      <w:r w:rsidR="00737609" w:rsidRPr="00A85A12">
        <w:rPr>
          <w:rFonts w:ascii="Arial" w:hAnsi="Arial" w:cs="Arial"/>
          <w:sz w:val="24"/>
          <w:szCs w:val="24"/>
        </w:rPr>
        <w:t>vitro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priamym skrmovaním vyžaduje veľké množstvo materiálu a je zdĺhavé. Menej</w:t>
      </w:r>
      <w:r w:rsidR="00737609" w:rsidRPr="00A85A12">
        <w:rPr>
          <w:rFonts w:ascii="Arial" w:hAnsi="Arial" w:cs="Arial"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>náročné na množstvo krmiva a čas je stanovenie stráviteľnosti pomocou voperovanej</w:t>
      </w:r>
    </w:p>
    <w:p w:rsidR="002D1544" w:rsidRPr="00A85A12" w:rsidRDefault="00737609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sz w:val="24"/>
          <w:szCs w:val="24"/>
        </w:rPr>
        <w:t>fistuly,</w:t>
      </w:r>
      <w:r w:rsidR="002D1544" w:rsidRPr="00A85A12">
        <w:rPr>
          <w:rFonts w:ascii="Arial" w:hAnsi="Arial" w:cs="Arial"/>
          <w:sz w:val="24"/>
          <w:szCs w:val="24"/>
        </w:rPr>
        <w:t xml:space="preserve"> cez ktorú je možné priamo vkladať do bachora vzorky rastlinného materiálu a po uplynutí danej inkubačnej doby sa stanoví stráviteľnosť z úbytk</w:t>
      </w:r>
      <w:r w:rsidRPr="00A85A12">
        <w:rPr>
          <w:rFonts w:ascii="Arial" w:hAnsi="Arial" w:cs="Arial"/>
          <w:sz w:val="24"/>
          <w:szCs w:val="24"/>
        </w:rPr>
        <w:t xml:space="preserve">u </w:t>
      </w:r>
      <w:r w:rsidR="002D1544" w:rsidRPr="00A85A12">
        <w:rPr>
          <w:rFonts w:ascii="Arial" w:hAnsi="Arial" w:cs="Arial"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>hmoty</w:t>
      </w:r>
      <w:r w:rsidR="002D1544" w:rsidRPr="00A85A12">
        <w:rPr>
          <w:rFonts w:ascii="Arial" w:hAnsi="Arial" w:cs="Arial"/>
          <w:sz w:val="24"/>
          <w:szCs w:val="24"/>
        </w:rPr>
        <w:t>.</w:t>
      </w:r>
      <w:r w:rsidRPr="00A85A12">
        <w:rPr>
          <w:rFonts w:ascii="Arial" w:hAnsi="Arial" w:cs="Arial"/>
          <w:sz w:val="24"/>
          <w:szCs w:val="24"/>
        </w:rPr>
        <w:t xml:space="preserve"> </w:t>
      </w:r>
      <w:r w:rsidR="002D1544" w:rsidRPr="00A85A12">
        <w:rPr>
          <w:rFonts w:ascii="Arial" w:hAnsi="Arial" w:cs="Arial"/>
          <w:sz w:val="24"/>
          <w:szCs w:val="24"/>
        </w:rPr>
        <w:t xml:space="preserve">V laboratórnych podmienkach sa na stanovenie stráviteľnosti </w:t>
      </w:r>
      <w:r w:rsidR="002D1544" w:rsidRPr="00A85A12">
        <w:rPr>
          <w:rFonts w:ascii="Arial" w:hAnsi="Arial" w:cs="Arial"/>
          <w:i/>
          <w:iCs/>
          <w:sz w:val="24"/>
          <w:szCs w:val="24"/>
        </w:rPr>
        <w:t xml:space="preserve">in </w:t>
      </w:r>
      <w:proofErr w:type="spellStart"/>
      <w:r w:rsidR="002D1544" w:rsidRPr="00A85A12">
        <w:rPr>
          <w:rFonts w:ascii="Arial" w:hAnsi="Arial" w:cs="Arial"/>
          <w:i/>
          <w:iCs/>
          <w:sz w:val="24"/>
          <w:szCs w:val="24"/>
        </w:rPr>
        <w:t>vitro</w:t>
      </w:r>
      <w:proofErr w:type="spellEnd"/>
      <w:r w:rsidR="002D1544" w:rsidRPr="00A85A12">
        <w:rPr>
          <w:rFonts w:ascii="Arial" w:hAnsi="Arial" w:cs="Arial"/>
          <w:i/>
          <w:iCs/>
          <w:sz w:val="24"/>
          <w:szCs w:val="24"/>
        </w:rPr>
        <w:t xml:space="preserve"> </w:t>
      </w:r>
      <w:r w:rsidR="002D1544" w:rsidRPr="00A85A12">
        <w:rPr>
          <w:rFonts w:ascii="Arial" w:hAnsi="Arial" w:cs="Arial"/>
          <w:sz w:val="24"/>
          <w:szCs w:val="24"/>
        </w:rPr>
        <w:t>používa bachorová šťava.</w:t>
      </w:r>
    </w:p>
    <w:p w:rsidR="006B5A5E" w:rsidRPr="00A85A12" w:rsidRDefault="002D1544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sz w:val="24"/>
          <w:szCs w:val="24"/>
        </w:rPr>
        <w:t xml:space="preserve">Pri týchto metódach treba mať pre štúdiá zabezpečené pokusné zvieratá. Boli snahy stanovovať stráviteľnosť jednoduchším postupom, pomocou chemických činidiel. Výsledky však nie vždy </w:t>
      </w:r>
      <w:proofErr w:type="spellStart"/>
      <w:r w:rsidRPr="00A85A12">
        <w:rPr>
          <w:rFonts w:ascii="Arial" w:hAnsi="Arial" w:cs="Arial"/>
          <w:sz w:val="24"/>
          <w:szCs w:val="24"/>
        </w:rPr>
        <w:t>korelovali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so stráviteľnosť</w:t>
      </w:r>
      <w:r w:rsidR="00737609" w:rsidRPr="00A85A12">
        <w:rPr>
          <w:rFonts w:ascii="Arial" w:hAnsi="Arial" w:cs="Arial"/>
          <w:sz w:val="24"/>
          <w:szCs w:val="24"/>
        </w:rPr>
        <w:t>ou</w:t>
      </w:r>
      <w:r w:rsidRPr="00A85A12">
        <w:rPr>
          <w:rFonts w:ascii="Arial" w:hAnsi="Arial" w:cs="Arial"/>
          <w:sz w:val="24"/>
          <w:szCs w:val="24"/>
        </w:rPr>
        <w:t>. Posledná skupina — biochemické metódy — používajú enzýmy s </w:t>
      </w:r>
      <w:proofErr w:type="spellStart"/>
      <w:r w:rsidRPr="00A85A12">
        <w:rPr>
          <w:rFonts w:ascii="Arial" w:hAnsi="Arial" w:cs="Arial"/>
          <w:sz w:val="24"/>
          <w:szCs w:val="24"/>
        </w:rPr>
        <w:t>celulolytickou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</w:t>
      </w:r>
      <w:r w:rsidR="00737609" w:rsidRPr="00A85A12">
        <w:rPr>
          <w:rFonts w:ascii="Arial" w:hAnsi="Arial" w:cs="Arial"/>
          <w:sz w:val="24"/>
          <w:szCs w:val="24"/>
        </w:rPr>
        <w:t>aktivitou. V práci</w:t>
      </w:r>
      <w:r w:rsidRPr="00A85A12">
        <w:rPr>
          <w:rFonts w:ascii="Arial" w:hAnsi="Arial" w:cs="Arial"/>
          <w:sz w:val="24"/>
          <w:szCs w:val="24"/>
        </w:rPr>
        <w:t xml:space="preserve"> bol </w:t>
      </w:r>
      <w:r w:rsidRPr="00A85A12">
        <w:rPr>
          <w:rFonts w:ascii="Arial" w:hAnsi="Arial" w:cs="Arial"/>
          <w:sz w:val="24"/>
          <w:szCs w:val="24"/>
        </w:rPr>
        <w:lastRenderedPageBreak/>
        <w:t xml:space="preserve">okrem </w:t>
      </w:r>
      <w:proofErr w:type="spellStart"/>
      <w:r w:rsidRPr="00A85A12">
        <w:rPr>
          <w:rFonts w:ascii="Arial" w:hAnsi="Arial" w:cs="Arial"/>
          <w:sz w:val="24"/>
          <w:szCs w:val="24"/>
        </w:rPr>
        <w:t>celulázového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komplexu „Ono- f </w:t>
      </w:r>
      <w:proofErr w:type="spellStart"/>
      <w:r w:rsidRPr="00A85A12">
        <w:rPr>
          <w:rFonts w:ascii="Arial" w:hAnsi="Arial" w:cs="Arial"/>
          <w:sz w:val="24"/>
          <w:szCs w:val="24"/>
        </w:rPr>
        <w:t>zuka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SS" použitý aj </w:t>
      </w:r>
      <w:proofErr w:type="spellStart"/>
      <w:r w:rsidRPr="00A85A12">
        <w:rPr>
          <w:rFonts w:ascii="Arial" w:hAnsi="Arial" w:cs="Arial"/>
          <w:sz w:val="24"/>
          <w:szCs w:val="24"/>
        </w:rPr>
        <w:t>proteolytický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enzým získaný z huby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Streptomyces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griseus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>.</w:t>
      </w:r>
      <w:r w:rsidRPr="00A85A12">
        <w:rPr>
          <w:rFonts w:ascii="Arial" w:hAnsi="Arial" w:cs="Arial"/>
          <w:sz w:val="24"/>
          <w:szCs w:val="24"/>
        </w:rPr>
        <w:t xml:space="preserve"> V experimentálnej časti opísanej práce sa navrhla metodika stanovenia enzymatickej hydrolyzovateľnosti vyrobených vzoriek krmiva, ktorá nahradila v našich výskumných podmienkach „metódu stanovenia stráviteľnosti </w:t>
      </w:r>
      <w:r w:rsidRPr="00A85A12">
        <w:rPr>
          <w:rFonts w:ascii="Arial" w:hAnsi="Arial" w:cs="Arial"/>
          <w:i/>
          <w:iCs/>
          <w:sz w:val="24"/>
          <w:szCs w:val="24"/>
        </w:rPr>
        <w:t xml:space="preserve">in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vitro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pomocou bachorovej šťavy".</w:t>
      </w:r>
    </w:p>
    <w:p w:rsidR="002D1544" w:rsidRPr="00A85A12" w:rsidRDefault="002D1544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sz w:val="24"/>
          <w:szCs w:val="24"/>
        </w:rPr>
        <w:t xml:space="preserve">Kontrolné hodnoty predstavujú stanovené hodnoty úbytkov hmoty analyzovaných vzoriek, resp. stanovené hodnoty glukózy vo filtráte suspenzie analyzovaných vzoriek, v obidvoch prípadoch za neprítomnosti enzýmu </w:t>
      </w:r>
      <w:proofErr w:type="spellStart"/>
      <w:r w:rsidRPr="00A85A12">
        <w:rPr>
          <w:rFonts w:ascii="Arial" w:hAnsi="Arial" w:cs="Arial"/>
          <w:sz w:val="24"/>
          <w:szCs w:val="24"/>
        </w:rPr>
        <w:t>celulázy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DK-86. Závislosť enzymatickej hydrolýzy </w:t>
      </w:r>
      <w:proofErr w:type="spellStart"/>
      <w:r w:rsidRPr="00A85A12">
        <w:rPr>
          <w:rFonts w:ascii="Arial" w:hAnsi="Arial" w:cs="Arial"/>
          <w:sz w:val="24"/>
          <w:szCs w:val="24"/>
        </w:rPr>
        <w:t>hydrotermicky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upravených bukových pilín od koncentrácie enzýmu </w:t>
      </w:r>
      <w:proofErr w:type="spellStart"/>
      <w:r w:rsidRPr="00A85A12">
        <w:rPr>
          <w:rFonts w:ascii="Arial" w:hAnsi="Arial" w:cs="Arial"/>
          <w:sz w:val="24"/>
          <w:szCs w:val="24"/>
        </w:rPr>
        <w:t>celulázy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DK-86 je 0,1 % koncentrácia enzýmu pri stanovení enzymatickej hydrolyzovateľnosti uvedených vzoriek sa zvolila jednak pre šetrenie enzýmom, a aj preto, že získané výsledky boli blízke hodnotám stráviteľnosti, ktoré sa dostali metódou </w:t>
      </w:r>
      <w:r w:rsidRPr="00A85A12">
        <w:rPr>
          <w:rFonts w:ascii="Arial" w:hAnsi="Arial" w:cs="Arial"/>
          <w:i/>
          <w:iCs/>
          <w:sz w:val="24"/>
          <w:szCs w:val="24"/>
        </w:rPr>
        <w:t xml:space="preserve">in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vitro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 xml:space="preserve">pomocou bachorovej šťavy (v Ústave fyziológie hospodárskych zvierat Slovenskej akadémie vied, Košice). Diferencie výsledkov navrhnutej biochemickej metódy sú dané spôsobom prípravy vzoriek (mletia) a konečného vyhodnotenia (z úbytkov hmoty, resp. prírastkov sacharidov v inkubačnom roztoku (suspenzii). Najlepšie hodnoty enzymatickej hydrolyzovateľnosti (60 %) sa získali pre podmienky hydrotermickej úpravy — 203 °C, 1,7 MPa, 30 min čas reakcie pri </w:t>
      </w:r>
      <w:proofErr w:type="spellStart"/>
      <w:r w:rsidRPr="00A85A12">
        <w:rPr>
          <w:rFonts w:ascii="Arial" w:hAnsi="Arial" w:cs="Arial"/>
          <w:sz w:val="24"/>
          <w:szCs w:val="24"/>
        </w:rPr>
        <w:t>hydromodule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1 :3,6 za miešania. Pri </w:t>
      </w:r>
      <w:proofErr w:type="spellStart"/>
      <w:r w:rsidRPr="00A85A12">
        <w:rPr>
          <w:rFonts w:ascii="Arial" w:hAnsi="Arial" w:cs="Arial"/>
          <w:sz w:val="24"/>
          <w:szCs w:val="24"/>
        </w:rPr>
        <w:t>hydromodule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1 :3,6 je už možné piliny v tlakovom zariadení miešať, a ešte nedochádza k nadmernému vyplavovaniu uvoľnených </w:t>
      </w:r>
      <w:proofErr w:type="spellStart"/>
      <w:r w:rsidRPr="00A85A12">
        <w:rPr>
          <w:rFonts w:ascii="Arial" w:hAnsi="Arial" w:cs="Arial"/>
          <w:sz w:val="24"/>
          <w:szCs w:val="24"/>
        </w:rPr>
        <w:t>hemicelulóz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, ako je to pri použití vyšších </w:t>
      </w:r>
      <w:proofErr w:type="spellStart"/>
      <w:r w:rsidRPr="00A85A12">
        <w:rPr>
          <w:rFonts w:ascii="Arial" w:hAnsi="Arial" w:cs="Arial"/>
          <w:sz w:val="24"/>
          <w:szCs w:val="24"/>
        </w:rPr>
        <w:t>hydromodulov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. Samotná biologická úprava bukových pilín — v danom prípade pomocou huby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Phanerochaete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chrysosporium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85A12">
        <w:rPr>
          <w:rFonts w:ascii="Arial" w:hAnsi="Arial" w:cs="Arial"/>
          <w:sz w:val="24"/>
          <w:szCs w:val="24"/>
        </w:rPr>
        <w:t>Burds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bez predchádzajúcej hydrotermickej úpravy nie je vhodná na prípravu dostatočne stráviteľného krmiva pre prežúvavcov. Dosiahli sa hodnoty iba do 15% enzymatickej hydrolyzovateľnosti.</w:t>
      </w:r>
    </w:p>
    <w:p w:rsidR="002D1544" w:rsidRPr="00A85A12" w:rsidRDefault="002D1544" w:rsidP="00A85A1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sz w:val="24"/>
          <w:szCs w:val="24"/>
        </w:rPr>
        <w:t>Predmetom súčasnej a ďalšej práce je obohacovanie bukových pilín pomocou mikroorganizmov o dusíkaté látky, po predchádzajúcej optimálnej hydrotermickej úprave.</w:t>
      </w:r>
    </w:p>
    <w:p w:rsidR="002D1544" w:rsidRPr="00A85A12" w:rsidRDefault="002D1544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sz w:val="24"/>
          <w:szCs w:val="24"/>
        </w:rPr>
        <w:t xml:space="preserve">V práci sú uvedené výsledky stanovenia enzymatickej hydrolyzovateľnosti krmiva pre prežúvavcov, vyrobeného postupom hydrotermickej úpravy bukových pilín, za súčasného získania extraktov. Použil sa enzýmový preparát </w:t>
      </w:r>
      <w:proofErr w:type="spellStart"/>
      <w:r w:rsidRPr="00A85A12">
        <w:rPr>
          <w:rFonts w:ascii="Arial" w:hAnsi="Arial" w:cs="Arial"/>
          <w:sz w:val="24"/>
          <w:szCs w:val="24"/>
        </w:rPr>
        <w:t>celuláza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DK-86 z Chemického ústavu Centra chemického výskumu Slovenskej akadémie vied Bratislava. Vypracovaná metodika je prísnejším kritériom hodnotenia stráviteľnosti vyvíjaných krmív ako metóda používaná </w:t>
      </w:r>
      <w:r w:rsidRPr="00A85A12">
        <w:rPr>
          <w:rFonts w:ascii="Arial" w:hAnsi="Arial" w:cs="Arial"/>
          <w:i/>
          <w:iCs/>
          <w:sz w:val="24"/>
          <w:szCs w:val="24"/>
        </w:rPr>
        <w:t xml:space="preserve">in </w:t>
      </w:r>
      <w:proofErr w:type="spellStart"/>
      <w:r w:rsidRPr="00A85A12">
        <w:rPr>
          <w:rFonts w:ascii="Arial" w:hAnsi="Arial" w:cs="Arial"/>
          <w:i/>
          <w:iCs/>
          <w:sz w:val="24"/>
          <w:szCs w:val="24"/>
        </w:rPr>
        <w:t>vitro</w:t>
      </w:r>
      <w:proofErr w:type="spellEnd"/>
      <w:r w:rsidRPr="00A85A12">
        <w:rPr>
          <w:rFonts w:ascii="Arial" w:hAnsi="Arial" w:cs="Arial"/>
          <w:i/>
          <w:iCs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>pomocou bachorovej šťavy. Z reakčných podmienok, ktoré preštudovali autori, sa uvádza najmä vplyv</w:t>
      </w:r>
      <w:r w:rsidR="00737609" w:rsidRPr="00A85A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5A12">
        <w:rPr>
          <w:rFonts w:ascii="Arial" w:hAnsi="Arial" w:cs="Arial"/>
          <w:sz w:val="24"/>
          <w:szCs w:val="24"/>
        </w:rPr>
        <w:t>hydromodulu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na enzymatickú hydrolyzovateľnosť pripravených vzoriek. Najlepšia</w:t>
      </w:r>
      <w:r w:rsidR="00737609" w:rsidRPr="00A85A12">
        <w:rPr>
          <w:rFonts w:ascii="Arial" w:hAnsi="Arial" w:cs="Arial"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>hodnota 60 % sa dosiahla pri optimálnych podmienkach navrhovanej</w:t>
      </w:r>
      <w:r w:rsidR="00737609" w:rsidRPr="00A85A12">
        <w:rPr>
          <w:rFonts w:ascii="Arial" w:hAnsi="Arial" w:cs="Arial"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 xml:space="preserve">technológie: </w:t>
      </w:r>
      <w:proofErr w:type="spellStart"/>
      <w:r w:rsidRPr="00A85A12">
        <w:rPr>
          <w:rFonts w:ascii="Arial" w:hAnsi="Arial" w:cs="Arial"/>
          <w:sz w:val="24"/>
          <w:szCs w:val="24"/>
        </w:rPr>
        <w:t>hydromodul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1 : 3,6; miešanie reakčnej zmesi 30 min pri teplote</w:t>
      </w:r>
      <w:r w:rsidR="00737609" w:rsidRPr="00A85A12">
        <w:rPr>
          <w:rFonts w:ascii="Arial" w:hAnsi="Arial" w:cs="Arial"/>
          <w:sz w:val="24"/>
          <w:szCs w:val="24"/>
        </w:rPr>
        <w:t xml:space="preserve"> </w:t>
      </w:r>
      <w:r w:rsidRPr="00A85A12">
        <w:rPr>
          <w:rFonts w:ascii="Arial" w:hAnsi="Arial" w:cs="Arial"/>
          <w:sz w:val="24"/>
          <w:szCs w:val="24"/>
        </w:rPr>
        <w:t xml:space="preserve">203 °C a tlaku 1,7 </w:t>
      </w:r>
      <w:proofErr w:type="spellStart"/>
      <w:r w:rsidRPr="00A85A12">
        <w:rPr>
          <w:rFonts w:ascii="Arial" w:hAnsi="Arial" w:cs="Arial"/>
          <w:sz w:val="24"/>
          <w:szCs w:val="24"/>
        </w:rPr>
        <w:t>mPa</w:t>
      </w:r>
      <w:proofErr w:type="spellEnd"/>
      <w:r w:rsidRPr="00A85A12">
        <w:rPr>
          <w:rFonts w:ascii="Arial" w:hAnsi="Arial" w:cs="Arial"/>
          <w:sz w:val="24"/>
          <w:szCs w:val="24"/>
        </w:rPr>
        <w:t xml:space="preserve"> v tlakovom zariadení.</w:t>
      </w:r>
    </w:p>
    <w:p w:rsidR="00EB6B93" w:rsidRPr="00A85A12" w:rsidRDefault="00EB6B93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A85A12" w:rsidRDefault="00B01210" w:rsidP="00A85A1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85A12">
        <w:rPr>
          <w:rFonts w:ascii="Arial" w:hAnsi="Arial" w:cs="Arial"/>
          <w:b/>
          <w:sz w:val="24"/>
          <w:szCs w:val="24"/>
        </w:rPr>
        <w:t>Kľúčové slová:</w:t>
      </w:r>
      <w:r w:rsidRPr="00A85A12">
        <w:rPr>
          <w:rFonts w:ascii="Arial" w:hAnsi="Arial" w:cs="Arial"/>
          <w:sz w:val="24"/>
          <w:szCs w:val="24"/>
        </w:rPr>
        <w:t xml:space="preserve">   </w:t>
      </w:r>
      <w:r w:rsidR="007D23AA" w:rsidRPr="00A85A12">
        <w:rPr>
          <w:rFonts w:ascii="Arial" w:hAnsi="Arial" w:cs="Arial"/>
          <w:sz w:val="24"/>
          <w:szCs w:val="24"/>
        </w:rPr>
        <w:t>Enzymatická hydrolyzovateľnosť</w:t>
      </w:r>
      <w:r w:rsidR="002D1544" w:rsidRPr="00A85A12">
        <w:rPr>
          <w:rFonts w:ascii="Arial" w:hAnsi="Arial" w:cs="Arial"/>
          <w:sz w:val="24"/>
          <w:szCs w:val="24"/>
        </w:rPr>
        <w:t>, bukové piliny,</w:t>
      </w:r>
      <w:r w:rsidR="007D23AA" w:rsidRPr="00A85A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23AA" w:rsidRPr="00A85A12">
        <w:rPr>
          <w:rFonts w:ascii="Arial" w:hAnsi="Arial" w:cs="Arial"/>
          <w:sz w:val="24"/>
          <w:szCs w:val="24"/>
        </w:rPr>
        <w:t>hydrotermická</w:t>
      </w:r>
      <w:proofErr w:type="spellEnd"/>
      <w:r w:rsidR="002D1544" w:rsidRPr="00A85A12">
        <w:rPr>
          <w:rFonts w:ascii="Arial" w:hAnsi="Arial" w:cs="Arial"/>
          <w:sz w:val="24"/>
          <w:szCs w:val="24"/>
        </w:rPr>
        <w:t xml:space="preserve"> úprava, </w:t>
      </w:r>
      <w:r w:rsidR="007D23AA" w:rsidRPr="00A85A12">
        <w:rPr>
          <w:rFonts w:ascii="Arial" w:hAnsi="Arial" w:cs="Arial"/>
          <w:sz w:val="24"/>
          <w:szCs w:val="24"/>
        </w:rPr>
        <w:t>polysacharidy</w:t>
      </w:r>
      <w:r w:rsidR="002D1544" w:rsidRPr="00A85A12">
        <w:rPr>
          <w:rFonts w:ascii="Arial" w:hAnsi="Arial" w:cs="Arial"/>
          <w:sz w:val="24"/>
          <w:szCs w:val="24"/>
        </w:rPr>
        <w:t xml:space="preserve"> </w:t>
      </w:r>
      <w:r w:rsidR="007D23AA" w:rsidRPr="00A85A12">
        <w:rPr>
          <w:rFonts w:ascii="Arial" w:hAnsi="Arial" w:cs="Arial"/>
          <w:sz w:val="24"/>
          <w:szCs w:val="24"/>
        </w:rPr>
        <w:t>dreva</w:t>
      </w:r>
    </w:p>
    <w:p w:rsidR="00F91C86" w:rsidRPr="00F91C86" w:rsidRDefault="00F91C86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F91C86" w:rsidRPr="00F91C86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01210"/>
    <w:rsid w:val="00090CCA"/>
    <w:rsid w:val="0009477D"/>
    <w:rsid w:val="000B19ED"/>
    <w:rsid w:val="00206397"/>
    <w:rsid w:val="00230053"/>
    <w:rsid w:val="00270F01"/>
    <w:rsid w:val="00281E8E"/>
    <w:rsid w:val="002D1544"/>
    <w:rsid w:val="002F6D34"/>
    <w:rsid w:val="0030657A"/>
    <w:rsid w:val="00377742"/>
    <w:rsid w:val="003830CE"/>
    <w:rsid w:val="0038696C"/>
    <w:rsid w:val="003A7956"/>
    <w:rsid w:val="003D30FD"/>
    <w:rsid w:val="003E6F9D"/>
    <w:rsid w:val="003F4FE0"/>
    <w:rsid w:val="004961AC"/>
    <w:rsid w:val="005B1507"/>
    <w:rsid w:val="005F1254"/>
    <w:rsid w:val="005F2C01"/>
    <w:rsid w:val="006A30E0"/>
    <w:rsid w:val="006B5A5E"/>
    <w:rsid w:val="007137D7"/>
    <w:rsid w:val="00726F10"/>
    <w:rsid w:val="00737609"/>
    <w:rsid w:val="00765A3E"/>
    <w:rsid w:val="00771DA6"/>
    <w:rsid w:val="007819E9"/>
    <w:rsid w:val="007D23AA"/>
    <w:rsid w:val="0080196F"/>
    <w:rsid w:val="0082056B"/>
    <w:rsid w:val="00886AA6"/>
    <w:rsid w:val="008D332E"/>
    <w:rsid w:val="00A4553F"/>
    <w:rsid w:val="00A55ECD"/>
    <w:rsid w:val="00A85A12"/>
    <w:rsid w:val="00AB23C4"/>
    <w:rsid w:val="00AC6172"/>
    <w:rsid w:val="00B01210"/>
    <w:rsid w:val="00B36FA3"/>
    <w:rsid w:val="00B62F84"/>
    <w:rsid w:val="00B83DA1"/>
    <w:rsid w:val="00B84D88"/>
    <w:rsid w:val="00B87E2A"/>
    <w:rsid w:val="00C670DA"/>
    <w:rsid w:val="00C920D8"/>
    <w:rsid w:val="00CC7AC7"/>
    <w:rsid w:val="00CE5D6F"/>
    <w:rsid w:val="00D14CAE"/>
    <w:rsid w:val="00D577DD"/>
    <w:rsid w:val="00D664A9"/>
    <w:rsid w:val="00D753E4"/>
    <w:rsid w:val="00D87EA9"/>
    <w:rsid w:val="00DA1233"/>
    <w:rsid w:val="00E04F62"/>
    <w:rsid w:val="00E43C49"/>
    <w:rsid w:val="00E503E9"/>
    <w:rsid w:val="00EB6B93"/>
    <w:rsid w:val="00F04F76"/>
    <w:rsid w:val="00F32A8C"/>
    <w:rsid w:val="00F435B9"/>
    <w:rsid w:val="00F91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2012-08-07T08:15:00Z</dcterms:created>
  <dcterms:modified xsi:type="dcterms:W3CDTF">2012-08-07T08:15:00Z</dcterms:modified>
</cp:coreProperties>
</file>