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RPr="00D87EA9" w:rsidTr="00B01210">
        <w:tc>
          <w:tcPr>
            <w:tcW w:w="5637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   000</w:t>
            </w:r>
            <w:r w:rsidR="00A455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01210" w:rsidRPr="00D87EA9" w:rsidRDefault="00B01210" w:rsidP="00B012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02DF1" w:rsidRDefault="00302DF1" w:rsidP="00302DF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5F1254">
        <w:rPr>
          <w:rFonts w:ascii="Arial" w:hAnsi="Arial" w:cs="Arial"/>
          <w:b/>
          <w:sz w:val="24"/>
          <w:szCs w:val="24"/>
        </w:rPr>
        <w:t>Autor:</w:t>
      </w:r>
      <w:r w:rsidRPr="005F1254">
        <w:rPr>
          <w:rFonts w:ascii="Arial" w:hAnsi="Arial" w:cs="Arial"/>
          <w:sz w:val="24"/>
          <w:szCs w:val="24"/>
        </w:rPr>
        <w:t xml:space="preserve">       ALEXANDER HESPODÁRIK, JURAJ KUBÍN, OĽGA KRIŠKOVÁ</w:t>
      </w:r>
    </w:p>
    <w:p w:rsidR="005F1254" w:rsidRPr="005F1254" w:rsidRDefault="00B01210" w:rsidP="00302D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F1254">
        <w:rPr>
          <w:rFonts w:ascii="Arial" w:hAnsi="Arial" w:cs="Arial"/>
          <w:b/>
          <w:sz w:val="24"/>
          <w:szCs w:val="24"/>
        </w:rPr>
        <w:t>Názov:</w:t>
      </w:r>
      <w:r w:rsidRPr="005F1254">
        <w:rPr>
          <w:rFonts w:ascii="Arial" w:hAnsi="Arial" w:cs="Arial"/>
          <w:sz w:val="24"/>
          <w:szCs w:val="24"/>
        </w:rPr>
        <w:t xml:space="preserve">     </w:t>
      </w:r>
      <w:r w:rsidR="003E6F9D">
        <w:rPr>
          <w:rFonts w:ascii="Arial" w:hAnsi="Arial" w:cs="Arial"/>
          <w:sz w:val="24"/>
          <w:szCs w:val="24"/>
        </w:rPr>
        <w:t xml:space="preserve">          </w:t>
      </w:r>
      <w:r w:rsidR="005F1254" w:rsidRPr="005F1254">
        <w:rPr>
          <w:rFonts w:ascii="Arial" w:hAnsi="Arial" w:cs="Arial"/>
          <w:sz w:val="24"/>
          <w:szCs w:val="24"/>
        </w:rPr>
        <w:t>PRÍSPEVOK K STANOVENIU MALÝCH MNOŽSTIEV</w:t>
      </w:r>
    </w:p>
    <w:p w:rsidR="00B01210" w:rsidRPr="005F1254" w:rsidRDefault="005F1254" w:rsidP="00302D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E6F9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5F1254">
        <w:rPr>
          <w:rFonts w:ascii="Arial" w:hAnsi="Arial" w:cs="Arial"/>
          <w:sz w:val="24"/>
          <w:szCs w:val="24"/>
        </w:rPr>
        <w:t>FORMALDEHYDU V DREVOTRIESKOVÝCH DOSKÁCH</w:t>
      </w:r>
    </w:p>
    <w:p w:rsidR="00B01210" w:rsidRDefault="00B01210" w:rsidP="00302D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F1254">
        <w:rPr>
          <w:rFonts w:ascii="Arial" w:hAnsi="Arial" w:cs="Arial"/>
          <w:b/>
          <w:sz w:val="24"/>
          <w:szCs w:val="24"/>
        </w:rPr>
        <w:t>Názov publikácie:</w:t>
      </w:r>
      <w:r w:rsidRPr="005F1254">
        <w:rPr>
          <w:rFonts w:ascii="Arial" w:hAnsi="Arial" w:cs="Arial"/>
          <w:sz w:val="24"/>
          <w:szCs w:val="24"/>
        </w:rPr>
        <w:t xml:space="preserve"> D</w:t>
      </w:r>
      <w:r w:rsidR="005F1254" w:rsidRPr="005F1254">
        <w:rPr>
          <w:rFonts w:ascii="Arial" w:hAnsi="Arial" w:cs="Arial"/>
          <w:sz w:val="24"/>
          <w:szCs w:val="24"/>
        </w:rPr>
        <w:t>REVÁRSKY VÝ</w:t>
      </w:r>
      <w:r w:rsidR="00BD6757">
        <w:rPr>
          <w:rFonts w:ascii="Arial" w:hAnsi="Arial" w:cs="Arial"/>
          <w:sz w:val="24"/>
          <w:szCs w:val="24"/>
        </w:rPr>
        <w:t>SKUM, Ročník XXVI 1981, Zväzok</w:t>
      </w:r>
      <w:r w:rsidR="005F1254" w:rsidRPr="005F1254">
        <w:rPr>
          <w:rFonts w:ascii="Arial" w:hAnsi="Arial" w:cs="Arial"/>
          <w:sz w:val="24"/>
          <w:szCs w:val="24"/>
        </w:rPr>
        <w:t>,</w:t>
      </w:r>
      <w:r w:rsidR="00BD6757">
        <w:rPr>
          <w:rFonts w:ascii="Arial" w:hAnsi="Arial" w:cs="Arial"/>
          <w:sz w:val="24"/>
          <w:szCs w:val="24"/>
        </w:rPr>
        <w:t xml:space="preserve"> </w:t>
      </w:r>
      <w:r w:rsidR="005F1254" w:rsidRPr="005F1254">
        <w:rPr>
          <w:rFonts w:ascii="Arial" w:hAnsi="Arial" w:cs="Arial"/>
          <w:sz w:val="24"/>
          <w:szCs w:val="24"/>
        </w:rPr>
        <w:t>str.19</w:t>
      </w:r>
      <w:r w:rsidRPr="005F1254">
        <w:rPr>
          <w:rFonts w:ascii="Arial" w:hAnsi="Arial" w:cs="Arial"/>
          <w:sz w:val="24"/>
          <w:szCs w:val="24"/>
        </w:rPr>
        <w:t>-</w:t>
      </w:r>
      <w:r w:rsidR="005F1254" w:rsidRPr="005F1254">
        <w:rPr>
          <w:rFonts w:ascii="Arial" w:hAnsi="Arial" w:cs="Arial"/>
          <w:sz w:val="24"/>
          <w:szCs w:val="24"/>
        </w:rPr>
        <w:t>28</w:t>
      </w:r>
    </w:p>
    <w:p w:rsidR="00302DF1" w:rsidRDefault="00302DF1" w:rsidP="00302D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strán:</w:t>
      </w:r>
      <w:r>
        <w:rPr>
          <w:rFonts w:ascii="Arial" w:hAnsi="Arial" w:cs="Arial"/>
          <w:sz w:val="24"/>
          <w:szCs w:val="24"/>
        </w:rPr>
        <w:t xml:space="preserve">         8</w:t>
      </w:r>
    </w:p>
    <w:p w:rsidR="00302DF1" w:rsidRPr="00DE6CF2" w:rsidRDefault="00302DF1" w:rsidP="00302DF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tabuliek: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6 </w:t>
      </w:r>
    </w:p>
    <w:p w:rsidR="00302DF1" w:rsidRPr="00DE6CF2" w:rsidRDefault="00302DF1" w:rsidP="00302DF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obrázkov: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</w:t>
      </w:r>
    </w:p>
    <w:p w:rsidR="00302DF1" w:rsidRDefault="00302DF1" w:rsidP="00302D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 xml:space="preserve">Počet grafov: 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0</w:t>
      </w:r>
    </w:p>
    <w:p w:rsidR="00302DF1" w:rsidRPr="00302DF1" w:rsidRDefault="00302DF1" w:rsidP="00302D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02DF1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302DF1" w:rsidRPr="00302DF1" w:rsidRDefault="00302DF1" w:rsidP="00302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2DF1">
        <w:rPr>
          <w:rFonts w:ascii="Arial" w:hAnsi="Arial" w:cs="Arial"/>
          <w:sz w:val="24"/>
          <w:szCs w:val="24"/>
        </w:rPr>
        <w:t>Drevotrieskové dosky predstavujú veľmi výhodný veľkoplošný materiál na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spracovanie, hlavne v nábytkárskom priemysle a v stavebníctve. Vzhľadom na to,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že takmer celá produkcia sa vyrába pomocou </w:t>
      </w:r>
      <w:proofErr w:type="spellStart"/>
      <w:r w:rsidRPr="00302DF1">
        <w:rPr>
          <w:rFonts w:ascii="Arial" w:hAnsi="Arial" w:cs="Arial"/>
          <w:sz w:val="24"/>
          <w:szCs w:val="24"/>
        </w:rPr>
        <w:t>močovinoformaldehydových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2DF1">
        <w:rPr>
          <w:rFonts w:ascii="Arial" w:hAnsi="Arial" w:cs="Arial"/>
          <w:sz w:val="24"/>
          <w:szCs w:val="24"/>
        </w:rPr>
        <w:t>predkondenzátov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ako lepidla, významne sa uplatňuje jedna z nepriaznivých vlastností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tohto materiálu, a to uvoľnenie formaldehydu do priestoru, v ktorom je prítomný.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Formaldehyd je považovaný za protoplazmatický jed a už vo veľmi nízkych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koncentráciách dráždi sliznice očí a nosa, spôsobuje dýchacie a iné ťažkosti. Jeho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prahová koncentrácia vo vzduchu sa v súč</w:t>
      </w:r>
      <w:r w:rsidR="000B7CD7">
        <w:rPr>
          <w:rFonts w:ascii="Arial" w:hAnsi="Arial" w:cs="Arial"/>
          <w:sz w:val="24"/>
          <w:szCs w:val="24"/>
        </w:rPr>
        <w:t>asnosti udáva 0,1 mg/m</w:t>
      </w:r>
      <w:r w:rsidR="000B7CD7" w:rsidRPr="000B7CD7">
        <w:rPr>
          <w:rFonts w:ascii="Arial" w:hAnsi="Arial" w:cs="Arial"/>
          <w:sz w:val="24"/>
          <w:szCs w:val="24"/>
          <w:vertAlign w:val="superscript"/>
        </w:rPr>
        <w:t>3</w:t>
      </w:r>
      <w:r w:rsidRPr="00302DF1">
        <w:rPr>
          <w:rFonts w:ascii="Arial" w:hAnsi="Arial" w:cs="Arial"/>
          <w:sz w:val="24"/>
          <w:szCs w:val="24"/>
        </w:rPr>
        <w:t>. Vzhľadom na naznač</w:t>
      </w:r>
      <w:r>
        <w:rPr>
          <w:rFonts w:ascii="Arial" w:hAnsi="Arial" w:cs="Arial"/>
          <w:sz w:val="24"/>
          <w:szCs w:val="24"/>
        </w:rPr>
        <w:t xml:space="preserve">ené </w:t>
      </w:r>
      <w:r w:rsidRPr="00302DF1">
        <w:rPr>
          <w:rFonts w:ascii="Arial" w:hAnsi="Arial" w:cs="Arial"/>
          <w:sz w:val="24"/>
          <w:szCs w:val="24"/>
        </w:rPr>
        <w:t>nebezpečenstvo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poškodenia zdravia boli v niektorých krajinách prijaté obmedzenia, teda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najväčšie prípustné koncentrácie formaldehydu v ovzduš</w:t>
      </w:r>
      <w:r w:rsidR="000B7CD7">
        <w:rPr>
          <w:rFonts w:ascii="Arial" w:hAnsi="Arial" w:cs="Arial"/>
          <w:sz w:val="24"/>
          <w:szCs w:val="24"/>
        </w:rPr>
        <w:t>í interiérov a výrobných priestorov. P</w:t>
      </w:r>
      <w:r w:rsidRPr="00302DF1">
        <w:rPr>
          <w:rFonts w:ascii="Arial" w:hAnsi="Arial" w:cs="Arial"/>
          <w:sz w:val="24"/>
          <w:szCs w:val="24"/>
        </w:rPr>
        <w:t>ožadované maximálne koncentrácie formaldehydu vo</w:t>
      </w:r>
      <w:r>
        <w:rPr>
          <w:rFonts w:ascii="Arial" w:hAnsi="Arial" w:cs="Arial"/>
          <w:sz w:val="24"/>
          <w:szCs w:val="24"/>
        </w:rPr>
        <w:t xml:space="preserve"> </w:t>
      </w:r>
      <w:r w:rsidR="000B7CD7">
        <w:rPr>
          <w:rFonts w:ascii="Arial" w:hAnsi="Arial" w:cs="Arial"/>
          <w:sz w:val="24"/>
          <w:szCs w:val="24"/>
        </w:rPr>
        <w:t>vzduchu</w:t>
      </w:r>
      <w:r w:rsidRPr="00302DF1">
        <w:rPr>
          <w:rFonts w:ascii="Arial" w:hAnsi="Arial" w:cs="Arial"/>
          <w:sz w:val="24"/>
          <w:szCs w:val="24"/>
        </w:rPr>
        <w:t xml:space="preserve"> sú nízke, z čoho vyplývajú určité nároky na jeho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kvantitatívne stanovenie vo vzduchu, prípadne modelového systému. Napriek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náročnosti stanovenia nízkych koncentrácií možno povedať, že je vypracované viac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metód, ktoré vyhovujú kladným požiadavkám. Samotné postupy sú rôznorodé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a v princípe možno hovoriť o metódach priamych a nepriamych.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Z priamych metód možno ako precíznu spomenúť plynovú </w:t>
      </w:r>
      <w:proofErr w:type="spellStart"/>
      <w:r w:rsidRPr="00302DF1">
        <w:rPr>
          <w:rFonts w:ascii="Arial" w:hAnsi="Arial" w:cs="Arial"/>
          <w:sz w:val="24"/>
          <w:szCs w:val="24"/>
        </w:rPr>
        <w:t>chromatografiu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. Používajú sa aj rôzne plynové analyzátory ako: </w:t>
      </w:r>
      <w:proofErr w:type="spellStart"/>
      <w:r w:rsidRPr="00302DF1">
        <w:rPr>
          <w:rFonts w:ascii="Arial" w:hAnsi="Arial" w:cs="Arial"/>
          <w:sz w:val="24"/>
          <w:szCs w:val="24"/>
        </w:rPr>
        <w:t>Gastec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2DF1">
        <w:rPr>
          <w:rFonts w:ascii="Arial" w:hAnsi="Arial" w:cs="Arial"/>
          <w:sz w:val="24"/>
          <w:szCs w:val="24"/>
        </w:rPr>
        <w:t>Drageraparat</w:t>
      </w:r>
      <w:proofErr w:type="spellEnd"/>
      <w:r w:rsidRPr="00302D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CD7">
        <w:rPr>
          <w:rFonts w:ascii="Arial" w:hAnsi="Arial" w:cs="Arial"/>
          <w:sz w:val="24"/>
          <w:szCs w:val="24"/>
        </w:rPr>
        <w:t>Aerototimeter</w:t>
      </w:r>
      <w:proofErr w:type="spellEnd"/>
      <w:r w:rsidRPr="00302DF1">
        <w:rPr>
          <w:rFonts w:ascii="Arial" w:hAnsi="Arial" w:cs="Arial"/>
          <w:sz w:val="24"/>
          <w:szCs w:val="24"/>
        </w:rPr>
        <w:t>. Vzhľadom na to, že citlivé a selektívne prístroje sú okrem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nákladnosti náročné na štandardy a na celý postup analýzy, používajú sa v</w:t>
      </w:r>
      <w:r>
        <w:rPr>
          <w:rFonts w:ascii="Arial" w:hAnsi="Arial" w:cs="Arial"/>
          <w:sz w:val="24"/>
          <w:szCs w:val="24"/>
        </w:rPr>
        <w:t> </w:t>
      </w:r>
      <w:r w:rsidRPr="00302DF1">
        <w:rPr>
          <w:rFonts w:ascii="Arial" w:hAnsi="Arial" w:cs="Arial"/>
          <w:sz w:val="24"/>
          <w:szCs w:val="24"/>
        </w:rPr>
        <w:t>menšej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miere.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Omnoho rozšírenejšie sú nepriame postupy, ktoré sa zakladajú na analytickom</w:t>
      </w:r>
      <w:r>
        <w:rPr>
          <w:rFonts w:ascii="Arial" w:hAnsi="Arial" w:cs="Arial"/>
          <w:sz w:val="24"/>
          <w:szCs w:val="24"/>
        </w:rPr>
        <w:t xml:space="preserve"> stanovení </w:t>
      </w:r>
      <w:r w:rsidRPr="00302DF1">
        <w:rPr>
          <w:rFonts w:ascii="Arial" w:hAnsi="Arial" w:cs="Arial"/>
          <w:sz w:val="24"/>
          <w:szCs w:val="24"/>
        </w:rPr>
        <w:t>koncentrácie formaldehydu z odobratej vzorky vzduchu, resp.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drevotrieskov</w:t>
      </w:r>
      <w:r>
        <w:rPr>
          <w:rFonts w:ascii="Arial" w:hAnsi="Arial" w:cs="Arial"/>
          <w:sz w:val="24"/>
          <w:szCs w:val="24"/>
        </w:rPr>
        <w:t xml:space="preserve">ej dosky. </w:t>
      </w:r>
      <w:r w:rsidRPr="00302DF1">
        <w:rPr>
          <w:rFonts w:ascii="Arial" w:hAnsi="Arial" w:cs="Arial"/>
          <w:sz w:val="24"/>
          <w:szCs w:val="24"/>
        </w:rPr>
        <w:t>V skutočnosti odber vzoriek, koncentrácia a aj samotné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stanovenie formaldehydu nie sú jednotné a jednotlivé postupy mož</w:t>
      </w:r>
      <w:r w:rsidR="000B7CD7">
        <w:rPr>
          <w:rFonts w:ascii="Arial" w:hAnsi="Arial" w:cs="Arial"/>
          <w:sz w:val="24"/>
          <w:szCs w:val="24"/>
        </w:rPr>
        <w:t xml:space="preserve">no </w:t>
      </w:r>
      <w:r w:rsidRPr="00302DF1">
        <w:rPr>
          <w:rFonts w:ascii="Arial" w:hAnsi="Arial" w:cs="Arial"/>
          <w:sz w:val="24"/>
          <w:szCs w:val="24"/>
        </w:rPr>
        <w:t>kategorizovať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z rôznych hľadísk. Vlastné analytické metódy sa volia podľa požadovanej citlivosti merania.</w:t>
      </w:r>
    </w:p>
    <w:p w:rsidR="00302DF1" w:rsidRPr="00302DF1" w:rsidRDefault="00302DF1" w:rsidP="00302D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2DF1">
        <w:rPr>
          <w:rFonts w:ascii="Arial" w:hAnsi="Arial" w:cs="Arial"/>
          <w:sz w:val="24"/>
          <w:szCs w:val="24"/>
        </w:rPr>
        <w:t xml:space="preserve">Často sa používajú metódy odmernej analýzy (jodometria, </w:t>
      </w:r>
      <w:proofErr w:type="spellStart"/>
      <w:r w:rsidRPr="00302DF1">
        <w:rPr>
          <w:rFonts w:ascii="Arial" w:hAnsi="Arial" w:cs="Arial"/>
          <w:sz w:val="24"/>
          <w:szCs w:val="24"/>
        </w:rPr>
        <w:t>siričitanovä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 metóda</w:t>
      </w:r>
      <w:r>
        <w:rPr>
          <w:rFonts w:ascii="Arial" w:hAnsi="Arial" w:cs="Arial"/>
          <w:sz w:val="24"/>
          <w:szCs w:val="24"/>
        </w:rPr>
        <w:t xml:space="preserve"> </w:t>
      </w:r>
      <w:r w:rsidR="000B7CD7">
        <w:rPr>
          <w:rFonts w:ascii="Arial" w:hAnsi="Arial" w:cs="Arial"/>
          <w:sz w:val="24"/>
          <w:szCs w:val="24"/>
        </w:rPr>
        <w:t>a i.); majú spodnú hranicu</w:t>
      </w:r>
      <w:r w:rsidRPr="00302DF1">
        <w:rPr>
          <w:rFonts w:ascii="Arial" w:hAnsi="Arial" w:cs="Arial"/>
          <w:sz w:val="24"/>
          <w:szCs w:val="24"/>
        </w:rPr>
        <w:t xml:space="preserve"> citlivosti je 10—</w:t>
      </w:r>
      <w:r w:rsidR="000B7CD7">
        <w:rPr>
          <w:rFonts w:ascii="Arial" w:hAnsi="Arial" w:cs="Arial"/>
          <w:sz w:val="24"/>
          <w:szCs w:val="24"/>
        </w:rPr>
        <w:t>120 g/ml</w:t>
      </w:r>
      <w:r w:rsidRPr="00302DF1">
        <w:rPr>
          <w:rFonts w:ascii="Arial" w:hAnsi="Arial" w:cs="Arial"/>
          <w:sz w:val="24"/>
          <w:szCs w:val="24"/>
        </w:rPr>
        <w:t>. Ak sa vyžaduje väčšia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citlivosť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stanovenia, volia sa väčšinou metódy optické (</w:t>
      </w:r>
      <w:proofErr w:type="spellStart"/>
      <w:r w:rsidRPr="00302DF1">
        <w:rPr>
          <w:rFonts w:ascii="Arial" w:hAnsi="Arial" w:cs="Arial"/>
          <w:sz w:val="24"/>
          <w:szCs w:val="24"/>
        </w:rPr>
        <w:t>kolorimetria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2DF1">
        <w:rPr>
          <w:rFonts w:ascii="Arial" w:hAnsi="Arial" w:cs="Arial"/>
          <w:sz w:val="24"/>
          <w:szCs w:val="24"/>
        </w:rPr>
        <w:t>fluorometria</w:t>
      </w:r>
      <w:proofErr w:type="spellEnd"/>
      <w:r w:rsidRPr="00302DF1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v ktorých je </w:t>
      </w:r>
      <w:r w:rsidRPr="00302DF1">
        <w:rPr>
          <w:rFonts w:ascii="Arial" w:hAnsi="Arial" w:cs="Arial"/>
          <w:sz w:val="24"/>
          <w:szCs w:val="24"/>
        </w:rPr>
        <w:t>spodná hranica citlivosti rádové nižšia, napr. 0,005 g/ml v</w:t>
      </w:r>
      <w:r>
        <w:rPr>
          <w:rFonts w:ascii="Arial" w:hAnsi="Arial" w:cs="Arial"/>
          <w:sz w:val="24"/>
          <w:szCs w:val="24"/>
        </w:rPr>
        <w:t> </w:t>
      </w:r>
      <w:r w:rsidRPr="00302DF1">
        <w:rPr>
          <w:rFonts w:ascii="Arial" w:hAnsi="Arial" w:cs="Arial"/>
          <w:sz w:val="24"/>
          <w:szCs w:val="24"/>
        </w:rPr>
        <w:t>prípade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fluorometrie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0B7CD7">
        <w:rPr>
          <w:rFonts w:ascii="Arial" w:hAnsi="Arial" w:cs="Arial"/>
          <w:sz w:val="24"/>
          <w:szCs w:val="24"/>
        </w:rPr>
        <w:t>acetylacetónom</w:t>
      </w:r>
      <w:proofErr w:type="spellEnd"/>
      <w:r w:rsidR="000B7CD7"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. Frekventované spôsoby kvantitatívneho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stanovenia formaldehydu sú </w:t>
      </w:r>
      <w:r w:rsidR="000B7CD7">
        <w:rPr>
          <w:rFonts w:ascii="Arial" w:hAnsi="Arial" w:cs="Arial"/>
          <w:sz w:val="24"/>
          <w:szCs w:val="24"/>
        </w:rPr>
        <w:t>viaceré</w:t>
      </w:r>
      <w:r w:rsidRPr="00302DF1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Niektoré sú rozšírenejšie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(FESYP —</w:t>
      </w:r>
      <w:r w:rsidR="000B7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CD7">
        <w:rPr>
          <w:rFonts w:ascii="Arial" w:hAnsi="Arial" w:cs="Arial"/>
          <w:sz w:val="24"/>
          <w:szCs w:val="24"/>
        </w:rPr>
        <w:t>perforátorová</w:t>
      </w:r>
      <w:proofErr w:type="spellEnd"/>
      <w:r w:rsidR="000B7CD7">
        <w:rPr>
          <w:rFonts w:ascii="Arial" w:hAnsi="Arial" w:cs="Arial"/>
          <w:sz w:val="24"/>
          <w:szCs w:val="24"/>
        </w:rPr>
        <w:t xml:space="preserve"> metóda</w:t>
      </w:r>
      <w:r w:rsidRPr="00302DF1">
        <w:rPr>
          <w:rFonts w:ascii="Arial" w:hAnsi="Arial" w:cs="Arial"/>
          <w:sz w:val="24"/>
          <w:szCs w:val="24"/>
        </w:rPr>
        <w:t>) a iné menej.</w:t>
      </w:r>
      <w:r w:rsidR="008B3041"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lastRenderedPageBreak/>
        <w:t>V podstate každý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z používaných postupov má určité n</w:t>
      </w:r>
      <w:r>
        <w:rPr>
          <w:rFonts w:ascii="Arial" w:hAnsi="Arial" w:cs="Arial"/>
          <w:sz w:val="24"/>
          <w:szCs w:val="24"/>
        </w:rPr>
        <w:t xml:space="preserve">evýhody, ako napr. dlhé trvanie </w:t>
      </w:r>
      <w:r w:rsidRPr="00302DF1">
        <w:rPr>
          <w:rFonts w:ascii="Arial" w:hAnsi="Arial" w:cs="Arial"/>
          <w:sz w:val="24"/>
          <w:szCs w:val="24"/>
        </w:rPr>
        <w:t>skúšky,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komplikované vykonanie, práca s nebezpečnými látkami a i.</w:t>
      </w:r>
      <w:r>
        <w:rPr>
          <w:rFonts w:ascii="Arial" w:hAnsi="Arial" w:cs="Arial"/>
          <w:sz w:val="24"/>
          <w:szCs w:val="24"/>
        </w:rPr>
        <w:t xml:space="preserve"> Pri vypracúvaní </w:t>
      </w:r>
      <w:r w:rsidRPr="00302DF1">
        <w:rPr>
          <w:rFonts w:ascii="Arial" w:hAnsi="Arial" w:cs="Arial"/>
          <w:sz w:val="24"/>
          <w:szCs w:val="24"/>
        </w:rPr>
        <w:t>metodiky na stanovenie formaldehydu v DTD sme vychádzali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z požiadavky urýchliť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stanovenie, vyhnúť sa práci s niektorými látkami (koncentrované</w:t>
      </w:r>
      <w:r w:rsidR="000B7CD7">
        <w:rPr>
          <w:rFonts w:ascii="Arial" w:hAnsi="Arial" w:cs="Arial"/>
          <w:sz w:val="24"/>
          <w:szCs w:val="24"/>
        </w:rPr>
        <w:t xml:space="preserve"> kyseliny, soli ortuti</w:t>
      </w:r>
      <w:r w:rsidRPr="00302DF1">
        <w:rPr>
          <w:rFonts w:ascii="Arial" w:hAnsi="Arial" w:cs="Arial"/>
          <w:sz w:val="24"/>
          <w:szCs w:val="24"/>
        </w:rPr>
        <w:t>, pričom absorpčný roztok musí mať vysokú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účinnosť a roztoky formaldehydu v ňom musia byť dlhodobo stále. Za tým účelom</w:t>
      </w:r>
      <w:r>
        <w:rPr>
          <w:rFonts w:ascii="Arial" w:hAnsi="Arial" w:cs="Arial"/>
          <w:sz w:val="24"/>
          <w:szCs w:val="24"/>
        </w:rPr>
        <w:t xml:space="preserve"> sme overili mnoho látok </w:t>
      </w:r>
      <w:r w:rsidRPr="00302DF1">
        <w:rPr>
          <w:rFonts w:ascii="Arial" w:hAnsi="Arial" w:cs="Arial"/>
          <w:sz w:val="24"/>
          <w:szCs w:val="24"/>
        </w:rPr>
        <w:t>prichádzajúcich do úvahy a ako najschodnejšie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a najvýhodnejšie sa ukázalo použitie roztoku kyseliny sírovej ako absorpčného</w:t>
      </w:r>
      <w:r>
        <w:rPr>
          <w:rFonts w:ascii="Arial" w:hAnsi="Arial" w:cs="Arial"/>
          <w:sz w:val="24"/>
          <w:szCs w:val="24"/>
        </w:rPr>
        <w:t xml:space="preserve"> </w:t>
      </w:r>
      <w:r w:rsidR="000B7CD7">
        <w:rPr>
          <w:rFonts w:ascii="Arial" w:hAnsi="Arial" w:cs="Arial"/>
          <w:sz w:val="24"/>
          <w:szCs w:val="24"/>
        </w:rPr>
        <w:t>roztoku</w:t>
      </w:r>
      <w:r w:rsidRPr="00302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V predloženej práci sú informatívne opísané a rozdelené niektoré analytické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metódy použ</w:t>
      </w:r>
      <w:r>
        <w:rPr>
          <w:rFonts w:ascii="Arial" w:hAnsi="Arial" w:cs="Arial"/>
          <w:sz w:val="24"/>
          <w:szCs w:val="24"/>
        </w:rPr>
        <w:t xml:space="preserve">ívané na </w:t>
      </w:r>
      <w:r w:rsidRPr="00302DF1">
        <w:rPr>
          <w:rFonts w:ascii="Arial" w:hAnsi="Arial" w:cs="Arial"/>
          <w:sz w:val="24"/>
          <w:szCs w:val="24"/>
        </w:rPr>
        <w:t>stanovenie formaldehydu. Jej základom je overenie absorpčného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roztoku a formuluje požiadavku na jeho vysokú absorpčnú účinnosť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a dlhodobú stabilitu takto získaných roztokov formaldehydu. Pri práci sa použila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2DF1">
        <w:rPr>
          <w:rFonts w:ascii="Arial" w:hAnsi="Arial" w:cs="Arial"/>
          <w:sz w:val="24"/>
          <w:szCs w:val="24"/>
        </w:rPr>
        <w:t>fotokolorimetria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 ako analytická metóda, pričom na sústreďovanie formaldehydu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do merateľnej koncentrácie sa použ</w:t>
      </w:r>
      <w:r>
        <w:rPr>
          <w:rFonts w:ascii="Arial" w:hAnsi="Arial" w:cs="Arial"/>
          <w:sz w:val="24"/>
          <w:szCs w:val="24"/>
        </w:rPr>
        <w:t xml:space="preserve">ila </w:t>
      </w:r>
      <w:r w:rsidRPr="00302DF1">
        <w:rPr>
          <w:rFonts w:ascii="Arial" w:hAnsi="Arial" w:cs="Arial"/>
          <w:sz w:val="24"/>
          <w:szCs w:val="24"/>
        </w:rPr>
        <w:t xml:space="preserve">upravená metóda opísaná </w:t>
      </w:r>
      <w:proofErr w:type="spellStart"/>
      <w:r w:rsidRPr="00302DF1">
        <w:rPr>
          <w:rFonts w:ascii="Arial" w:hAnsi="Arial" w:cs="Arial"/>
          <w:sz w:val="24"/>
          <w:szCs w:val="24"/>
        </w:rPr>
        <w:t>Silbernagelom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pri 100°C. Na vyvolanie farebnej reakcie sa použilo </w:t>
      </w:r>
      <w:proofErr w:type="spellStart"/>
      <w:r w:rsidRPr="00302DF1">
        <w:rPr>
          <w:rFonts w:ascii="Arial" w:hAnsi="Arial" w:cs="Arial"/>
          <w:sz w:val="24"/>
          <w:szCs w:val="24"/>
        </w:rPr>
        <w:t>Schiffovo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 činidlo a</w:t>
      </w:r>
      <w:r>
        <w:rPr>
          <w:rFonts w:ascii="Arial" w:hAnsi="Arial" w:cs="Arial"/>
          <w:sz w:val="24"/>
          <w:szCs w:val="24"/>
        </w:rPr>
        <w:t> </w:t>
      </w:r>
      <w:r w:rsidRPr="00302DF1">
        <w:rPr>
          <w:rFonts w:ascii="Arial" w:hAnsi="Arial" w:cs="Arial"/>
          <w:sz w:val="24"/>
          <w:szCs w:val="24"/>
        </w:rPr>
        <w:t>ako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absorpčný roztok 0,2 N kyselina sírová. Výsledky ukázali, že zvolený absorpčný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roztok sa vyznačuje spomenutými požadovanými vlastnosťami. Absorpčná mohutnosť,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prakticky 100 % a koncentrácia roztoku formaldehydu, sledovaná počas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 xml:space="preserve">6 mesiacov, sa nezmenila. </w:t>
      </w:r>
      <w:proofErr w:type="spellStart"/>
      <w:r w:rsidRPr="00302DF1">
        <w:rPr>
          <w:rFonts w:ascii="Arial" w:hAnsi="Arial" w:cs="Arial"/>
          <w:sz w:val="24"/>
          <w:szCs w:val="24"/>
        </w:rPr>
        <w:t>Reprodukovateínosť</w:t>
      </w:r>
      <w:proofErr w:type="spellEnd"/>
      <w:r w:rsidRPr="00302DF1">
        <w:rPr>
          <w:rFonts w:ascii="Arial" w:hAnsi="Arial" w:cs="Arial"/>
          <w:sz w:val="24"/>
          <w:szCs w:val="24"/>
        </w:rPr>
        <w:t xml:space="preserve"> stanovenia závisí prakticky len od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homogenity vzorky drevotrieskovej dosky. Výhodou je, že kvantitatívne vyhodnotenie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nie je odkázané iba na použ</w:t>
      </w:r>
      <w:r>
        <w:rPr>
          <w:rFonts w:ascii="Arial" w:hAnsi="Arial" w:cs="Arial"/>
          <w:sz w:val="24"/>
          <w:szCs w:val="24"/>
        </w:rPr>
        <w:t xml:space="preserve">itie </w:t>
      </w:r>
      <w:proofErr w:type="spellStart"/>
      <w:r>
        <w:rPr>
          <w:rFonts w:ascii="Arial" w:hAnsi="Arial" w:cs="Arial"/>
          <w:sz w:val="24"/>
          <w:szCs w:val="24"/>
        </w:rPr>
        <w:t>Schiffovho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činidla, ale možno použiť inú</w:t>
      </w:r>
      <w:r>
        <w:rPr>
          <w:rFonts w:ascii="Arial" w:hAnsi="Arial" w:cs="Arial"/>
          <w:sz w:val="24"/>
          <w:szCs w:val="24"/>
        </w:rPr>
        <w:t xml:space="preserve"> </w:t>
      </w:r>
      <w:r w:rsidRPr="00302DF1">
        <w:rPr>
          <w:rFonts w:ascii="Arial" w:hAnsi="Arial" w:cs="Arial"/>
          <w:sz w:val="24"/>
          <w:szCs w:val="24"/>
        </w:rPr>
        <w:t>vhodnú metódu detekcie.</w:t>
      </w:r>
    </w:p>
    <w:p w:rsidR="00302DF1" w:rsidRPr="005F1254" w:rsidRDefault="00302DF1" w:rsidP="002300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01210" w:rsidRPr="00C920D8" w:rsidRDefault="00B01210" w:rsidP="005F12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F1254">
        <w:rPr>
          <w:rFonts w:ascii="Arial" w:hAnsi="Arial" w:cs="Arial"/>
          <w:b/>
          <w:sz w:val="24"/>
          <w:szCs w:val="24"/>
        </w:rPr>
        <w:t xml:space="preserve">Kľúčové slová:   </w:t>
      </w:r>
      <w:r w:rsidR="00C920D8" w:rsidRPr="00C920D8">
        <w:rPr>
          <w:rFonts w:ascii="Arial" w:hAnsi="Arial" w:cs="Arial"/>
          <w:sz w:val="24"/>
          <w:szCs w:val="24"/>
        </w:rPr>
        <w:t>formaldehyd,</w:t>
      </w:r>
      <w:r w:rsidR="00C920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920D8" w:rsidRPr="00C920D8">
        <w:rPr>
          <w:rFonts w:ascii="Arial" w:hAnsi="Arial" w:cs="Arial"/>
          <w:sz w:val="24"/>
          <w:szCs w:val="24"/>
        </w:rPr>
        <w:t>fotokolorimetria</w:t>
      </w:r>
      <w:proofErr w:type="spellEnd"/>
      <w:r w:rsidR="00C920D8" w:rsidRPr="00C920D8">
        <w:rPr>
          <w:rFonts w:ascii="Arial" w:hAnsi="Arial" w:cs="Arial"/>
          <w:sz w:val="24"/>
          <w:szCs w:val="24"/>
        </w:rPr>
        <w:t xml:space="preserve">, </w:t>
      </w:r>
      <w:r w:rsidR="00DC160D">
        <w:rPr>
          <w:rFonts w:ascii="Arial" w:hAnsi="Arial" w:cs="Arial"/>
          <w:sz w:val="24"/>
          <w:szCs w:val="24"/>
        </w:rPr>
        <w:t xml:space="preserve">plynová </w:t>
      </w:r>
      <w:proofErr w:type="spellStart"/>
      <w:r w:rsidR="00C920D8" w:rsidRPr="00C920D8">
        <w:rPr>
          <w:rFonts w:ascii="Arial" w:hAnsi="Arial" w:cs="Arial"/>
          <w:sz w:val="24"/>
          <w:szCs w:val="24"/>
        </w:rPr>
        <w:t>chromatografia</w:t>
      </w:r>
      <w:proofErr w:type="spellEnd"/>
      <w:r w:rsidR="00C920D8" w:rsidRPr="00C920D8">
        <w:rPr>
          <w:rFonts w:ascii="Arial" w:hAnsi="Arial" w:cs="Arial"/>
          <w:sz w:val="24"/>
          <w:szCs w:val="24"/>
        </w:rPr>
        <w:t>,</w:t>
      </w:r>
      <w:r w:rsidR="00C92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0D8">
        <w:rPr>
          <w:rFonts w:ascii="Arial" w:hAnsi="Arial" w:cs="Arial"/>
          <w:sz w:val="24"/>
          <w:szCs w:val="24"/>
        </w:rPr>
        <w:t>Schiffovo</w:t>
      </w:r>
      <w:proofErr w:type="spellEnd"/>
      <w:r w:rsidR="00C920D8">
        <w:rPr>
          <w:rFonts w:ascii="Arial" w:hAnsi="Arial" w:cs="Arial"/>
          <w:sz w:val="24"/>
          <w:szCs w:val="24"/>
        </w:rPr>
        <w:t xml:space="preserve"> činidlo</w:t>
      </w:r>
      <w:r w:rsidR="00DC160D">
        <w:rPr>
          <w:rFonts w:ascii="Arial" w:hAnsi="Arial" w:cs="Arial"/>
          <w:sz w:val="24"/>
          <w:szCs w:val="24"/>
        </w:rPr>
        <w:t>, absorpčný roztok</w:t>
      </w:r>
    </w:p>
    <w:p w:rsidR="00302DF1" w:rsidRDefault="00302DF1" w:rsidP="005F12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2DF1" w:rsidRPr="003E6F9D" w:rsidRDefault="00302DF1" w:rsidP="005F125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02DF1" w:rsidRPr="003E6F9D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210"/>
    <w:rsid w:val="0009477D"/>
    <w:rsid w:val="000B7CD7"/>
    <w:rsid w:val="00230053"/>
    <w:rsid w:val="00281E8E"/>
    <w:rsid w:val="00302DF1"/>
    <w:rsid w:val="0030657A"/>
    <w:rsid w:val="003E6F9D"/>
    <w:rsid w:val="005B1507"/>
    <w:rsid w:val="005F1254"/>
    <w:rsid w:val="006D27F1"/>
    <w:rsid w:val="00726F10"/>
    <w:rsid w:val="0082056B"/>
    <w:rsid w:val="00886AA6"/>
    <w:rsid w:val="008B3041"/>
    <w:rsid w:val="00A326DE"/>
    <w:rsid w:val="00A4553F"/>
    <w:rsid w:val="00A55ECD"/>
    <w:rsid w:val="00AB23C4"/>
    <w:rsid w:val="00AC6172"/>
    <w:rsid w:val="00B01210"/>
    <w:rsid w:val="00B87E2A"/>
    <w:rsid w:val="00BD6757"/>
    <w:rsid w:val="00C920D8"/>
    <w:rsid w:val="00D664A9"/>
    <w:rsid w:val="00D87EA9"/>
    <w:rsid w:val="00DA1233"/>
    <w:rsid w:val="00DC160D"/>
    <w:rsid w:val="00F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2012-08-03T11:32:00Z</dcterms:created>
  <dcterms:modified xsi:type="dcterms:W3CDTF">2012-08-03T11:32:00Z</dcterms:modified>
</cp:coreProperties>
</file>